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VRAUKO</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PARDUTZ</w:t>
            </w:r>
          </w:p>
          <w:p w:rsidR="00DB4822" w:rsidRDefault="00DB4822" w:rsidP="00E11062">
            <w:pPr>
              <w:pStyle w:val="Konzulensek"/>
            </w:pPr>
            <w:r w:rsidRPr="00DB4822">
              <w:t> associate professor, SZTE ÁOK</w:t>
            </w:r>
          </w:p>
        </w:tc>
      </w:tr>
      <w:tr w:rsidR="00DB4822" w:rsidTr="00DB4822">
        <w:tc>
          <w:tcPr>
            <w:tcW w:w="9854" w:type="dxa"/>
          </w:tcPr>
          <w:p w:rsidR="00DB4822" w:rsidRPr="00DB4822" w:rsidRDefault="00DB4822" w:rsidP="004D7940">
            <w:pPr>
              <w:pStyle w:val="Konzulensek"/>
            </w:pPr>
            <w:r w:rsidRPr="00DB4822">
              <w:t>Zsuzsanna Bohar</w:t>
            </w:r>
          </w:p>
          <w:p w:rsidR="00DB4822" w:rsidRDefault="00DB4822" w:rsidP="00E11062">
            <w:pPr>
              <w:pStyle w:val="Konzulensek"/>
            </w:pPr>
            <w:r w:rsidRPr="00DB4822">
              <w:t> junior research fellow,  MTA-SZTE, Neuroscience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a P2X7 receptor antagonist in a formalin-induced inflammatory pain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Migraine is a very common neurological condition with disabling attacks, but no theory about the pathogenesis can explain all its symptoms. During the attacks besides the activation of trigeminovascular system, there is a sensitization phenomenon as well, which has a clinical importance.</w:t>
      </w:r>
    </w:p>
    <w:p>
      <w:pPr>
        <w:widowControl w:val="on"/>
        <w:pBdr/>
        <w:spacing w:before="240" w:after="240" w:line="240" w:lineRule="auto"/>
        <w:ind w:left="0" w:right="0"/>
        <w:jc w:val="left"/>
      </w:pPr>
      <w:r>
        <w:rPr>
          <w:color w:val="000000"/>
          <w:sz w:val="24"/>
          <w:szCs w:val="24"/>
        </w:rPr>
        <w:t xml:space="preserve">P2X7 purine receptors (P2X7R) play a pivotal role in sensitization processes of the nociceptive system. Its activation indirectly increases the activation of neuronal excitability and induces the expression of various inflammatory agents modulating nociception.</w:t>
      </w:r>
    </w:p>
    <w:p>
      <w:pPr>
        <w:widowControl w:val="on"/>
        <w:pBdr/>
        <w:spacing w:before="240" w:after="240" w:line="240" w:lineRule="auto"/>
        <w:ind w:left="0" w:right="0"/>
        <w:jc w:val="left"/>
      </w:pPr>
      <w:r>
        <w:rPr>
          <w:color w:val="000000"/>
          <w:sz w:val="24"/>
          <w:szCs w:val="24"/>
        </w:rPr>
        <w:t xml:space="preserve">The aim of our study was to investigate the possible modulating effect of P2X7R selective antagonist Coomassie Brilliant Blue G (BBG) in one of the animal model of activation and sensitization of the trigeminal system, during the formalin-induced orofacial inflammatory pain.</w:t>
      </w:r>
    </w:p>
    <w:p>
      <w:pPr>
        <w:widowControl w:val="on"/>
        <w:pBdr/>
        <w:spacing w:before="240" w:after="240" w:line="240" w:lineRule="auto"/>
        <w:ind w:left="0" w:right="0"/>
        <w:jc w:val="left"/>
      </w:pPr>
      <w:r>
        <w:rPr>
          <w:color w:val="000000"/>
          <w:sz w:val="24"/>
          <w:szCs w:val="24"/>
        </w:rPr>
        <w:t xml:space="preserve">In the experiment we used 52 male Sprague-Dawley rats. The animals were divided into two groups, the first group (n=26) received saline via the tail vein, and the second (n=26) 50 mg/kg of BBG. 110 minutes after the injection we placed the animals to a 30X30X30 cm mirror box for 10 minutes to habituation. 10 minutes after habituation, half of each group (n=13) received 50 ul 1.5% formalin by subcutaneous injection to the right-hand whiskerpad and the other half (n=13) saline.</w:t>
      </w:r>
      <w:r>
        <w:rPr>
          <w:color w:val="000000"/>
          <w:sz w:val="24"/>
          <w:szCs w:val="24"/>
        </w:rPr>
        <w:br/>
        <w:t xml:space="preserve">Then, the animals were put back and the rubbing time of the injected whiskerpad was measured for 45 minutes. After the behavioral testing, the rats were anesthetized, perfused, the caudal trigeminal nucleus (TNC) was removed and sections were prepared for c-Fos immunohistochemistry to evaluate the neuronal activity.</w:t>
      </w:r>
    </w:p>
    <w:p>
      <w:pPr>
        <w:widowControl w:val="on"/>
        <w:pBdr/>
        <w:spacing w:before="240" w:after="240" w:line="240" w:lineRule="auto"/>
        <w:ind w:left="0" w:right="0"/>
        <w:jc w:val="left"/>
      </w:pPr>
      <w:r>
        <w:rPr>
          <w:color w:val="000000"/>
          <w:sz w:val="24"/>
          <w:szCs w:val="24"/>
        </w:rPr>
        <w:t xml:space="preserve">Our results showed that BBG had no effect on formalin-induced nociceptive behavior and failed to modulate off the formalin induced c-fos increase in the ipsilateral TNC.</w:t>
      </w:r>
    </w:p>
    <w:p>
      <w:pPr>
        <w:widowControl w:val="on"/>
        <w:pBdr/>
        <w:spacing w:before="240" w:after="240" w:line="240" w:lineRule="auto"/>
        <w:ind w:left="0" w:right="0"/>
        <w:jc w:val="left"/>
      </w:pPr>
      <w:r>
        <w:rPr>
          <w:color w:val="000000"/>
          <w:sz w:val="24"/>
          <w:szCs w:val="24"/>
        </w:rPr>
        <w:t xml:space="preserve">Although that BBG proved to be antinociceptive in other pain models, our experiments did not confirm this effect. Thus the function of P2X7R in the trigeminal nociception might be different from other pain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34824">
    <w:multiLevelType w:val="hybridMultilevel"/>
    <w:lvl w:ilvl="0" w:tplc="95397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34824">
    <w:abstractNumId w:val="45734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441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