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ZAHORAN</w:t>
            </w:r>
          </w:p>
          <w:p w:rsidR="00C275A3" w:rsidRDefault="00A96AEC" w:rsidP="00C275A3">
            <w:pPr>
              <w:pStyle w:val="Hallgatokepzes"/>
            </w:pPr>
            <w:r>
              <w:t>Biologist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Edit Hermesz</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Molecular analysis of the harmful effects of tobacco in newborn umbilical cord samples, derived from smoking and non-smoking mothers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Diseases related to smoking are one of the leading causes of death worldwide. For the emergence of these conditions, the components of tobacco smoke mostly involved. With the tobacco smoke, large amount of radical compounds get into the body, which influence the redox balance adversely, increasing the level of oxidative damage. Additionally, the smoke contains such metals and heavy metals which also have negative health effects. These metals have the ability to catalyze such mechanisms that leads to oxidative stress. Heavy metals that greatly accumulate in some organs, such as cadmium and chromium, are extremely dangerous. The effects of these harmful processes may extend to the whole body, which particularly endangers fetal development. This way, smoking during pregnancy is a significant threat to the developing fetus. Therefore, complex defense systems developed to protect the fetus. On the one hand there is the placental detoxifying and antioxidant system, on the other hand, an independent antioxidant defense system in the developing fetus.</w:t>
      </w:r>
      <w:r>
        <w:rPr>
          <w:color w:val="000000"/>
          <w:sz w:val="24"/>
          <w:szCs w:val="24"/>
        </w:rPr>
        <w:br/>
        <w:t xml:space="preserve">The aim of our study is to find correlation between smoking and birth parameters. Afterwards, we examined the damage in umbilical cord vessels, and the Wharton's jelly. Finally in the light of the above, we searched for correlations between the existing damages and the newborns antioxidant statuses.</w:t>
      </w:r>
      <w:r>
        <w:rPr>
          <w:color w:val="000000"/>
          <w:sz w:val="24"/>
          <w:szCs w:val="24"/>
        </w:rPr>
        <w:br/>
        <w:t xml:space="preserve">During our work we examined samples from newborns born to smoker mothers. As controls, we used umbilical cords derived from non-smoker mother's child.</w:t>
      </w:r>
      <w:r>
        <w:rPr>
          <w:color w:val="000000"/>
          <w:sz w:val="24"/>
          <w:szCs w:val="24"/>
        </w:rPr>
        <w:br/>
        <w:t xml:space="preserve">After proper processing the samples, measurements of the metal content and purification of RNA for the PCR reactions were made. Moreover, we prepared tissue sections from each umbilical cord sample. We used these sections for simple staining methods, in which we examined the lipid peroxidation level, and also we examined the presence of apoptotical markers induced by the tissue damage with immunhistochemical method.</w:t>
      </w:r>
      <w:r>
        <w:rPr>
          <w:color w:val="000000"/>
          <w:sz w:val="24"/>
          <w:szCs w:val="24"/>
        </w:rPr>
        <w:br/>
        <w:t xml:space="preserve">As a result, we find that placenta provides partial protection against the harmful effects of smoking. According to our current examinations, mt1 and mt2 mRNA levels show isoform specificity and umbilical vein specificity. The only statistically significant change was found in the expression of mt1 from the samples of arteries.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584792">
    <w:multiLevelType w:val="hybridMultilevel"/>
    <w:lvl w:ilvl="0" w:tplc="33251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584792">
    <w:abstractNumId w:val="245847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975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