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MIHÁLY BALOGH</w:t>
            </w:r>
          </w:p>
          <w:p w:rsidR="00C275A3" w:rsidRDefault="00A96AEC" w:rsidP="00C275A3">
            <w:pPr>
              <w:pStyle w:val="Hallgatokepzes"/>
            </w:pPr>
            <w:r>
              <w:t>biology</w:t>
            </w:r>
            <w:r>
              <w:br/>
            </w:r>
            <w:r w:rsidR="00E77B23">
              <w:t>BSc, 5.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Szabados Dr.</w:t>
            </w:r>
          </w:p>
          <w:p w:rsidR="00DB4822" w:rsidRDefault="00DB4822" w:rsidP="00E11062">
            <w:pPr>
              <w:pStyle w:val="Konzulensek"/>
            </w:pPr>
            <w:r w:rsidRPr="00DB4822">
              <w:t>scientific adviser,  HAS Biological Research Centre, Szeged
Laboratory of Arabidopsis Molecular Genetics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the osmotic tolerance of Arabidopsis plants transformed with Lepidium cDNA library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Drought and salinization of lands mean serious problems for modern agriculture. These factors affect plants as osmotic stress. Many researchers have started to focus on the investigation of salt-tolerant native plants since the discovery of these problems. Modern molecular techniques provided a new, more elegant and faster way to explore the genetic background of stress tolerance.</w:t>
      </w:r>
      <w:r>
        <w:rPr>
          <w:color w:val="000000"/>
          <w:sz w:val="24"/>
          <w:szCs w:val="24"/>
        </w:rPr>
        <w:br/>
        <w:t xml:space="preserve">A cDNA library of Lepidium crassifolium, a native plant living on high-salinity soils in Hungary, was created in our research group a few years ago. Our system provides a more efficient way to investigate the effect of Lepidium-originated trangenes on wild-type plants by using a estradiol-inducible gene construction.</w:t>
      </w:r>
      <w:r>
        <w:rPr>
          <w:color w:val="000000"/>
          <w:sz w:val="24"/>
          <w:szCs w:val="24"/>
        </w:rPr>
        <w:br/>
        <w:t xml:space="preserve">During my work I tested 4 lines, which were transformed into Arabidopsis. Photosynthetic apparatus is sensitive for the various stress conditions affecting the plant, so by examining the photosynthetic parameteres we can assess the rate of tolerance for a line. I used an IMAGING-PAM fluorometry system, so that I could compare the transgenic plants and the wild-type Columbia.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690263">
    <w:multiLevelType w:val="hybridMultilevel"/>
    <w:lvl w:ilvl="0" w:tplc="948838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690263">
    <w:abstractNumId w:val="266902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1850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