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HURTON</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Szepesi</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poliamin catabolic processes using inhibitors in salt treated tomato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Polyamines (PAs) are small aliphatic polycations involved not just in plant development but also several abiotic stress responses. Increasing evidence indicates the importance of their catabolism during salt stress. The catabolic enzymes of PAs are the copper containing diamine oxidase (DAO) and the FAD containing polyamine oxidase (PAO). During their reaction hydrogen peroxide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can be produced leading to programmed cell death or salt tolerance depending of its concentration. We tried to prove the importance of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in PA catabolism by inhibiting its content using 2 different compounds in tomato plants during short-term salt stress. Aminoguanidine (AG) is known as DAO inhibitor in some studies, but at the same time is able to inhibit nitric oxide (NO) synthase. Diphenylene iodonium (DPI) by inhibiting NADPH oxidase which can generate superoxide radicals is able to change the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content. Our experiments were conducted in time (0-3 h) and salt (100 and 250 mM NaCl) concentration dependent manner. 1 mM AG and 10 µM DPI were used for inhibition, respectively. We detected the level of free PAs by HPLC, the activity of the catabolic enzymes and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spectrophotometrically in shoots and roots, the reactive oxygen and nitrogen species by fluorescent microscope in the root apical tips. Subletal salt treatment induced a little change in catabolic enzymes in shoots and roots while letal salt treatment at 0.5 h and 2 h made a higher increase followed by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change what we tried to follow by using inhibitors. Like some studies AG did not induce a remarkable change in catabolic enzyme activities while DPI decreased them drastically which could have led to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decrease. Interestingly, DPI induced the increase of 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contents in some cases and NO/O</w:t>
      </w:r>
      <w:r>
        <w:rPr>
          <w:color w:val="000000"/>
          <w:position w:val="-4"/>
          <w:sz w:val="21"/>
          <w:szCs w:val="21"/>
          <w:vertAlign w:val="subscript"/>
        </w:rPr>
        <w:t xml:space="preserve">2</w:t>
      </w:r>
      <w:r>
        <w:rPr>
          <w:color w:val="000000"/>
          <w:position w:val="4"/>
          <w:sz w:val="21"/>
          <w:szCs w:val="21"/>
        </w:rPr>
        <w:t xml:space="preserve">.-</w:t>
      </w:r>
      <w:r>
        <w:rPr>
          <w:color w:val="000000"/>
          <w:sz w:val="24"/>
          <w:szCs w:val="24"/>
        </w:rPr>
        <w:t xml:space="preserve"> ratio was smaller that might have led to cell death and ROS increasing by inhibiting NO production. By using inhibitors changes that we detected in the activity of polyamine catabolic enzymes and in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level were plant organ-, time- and salt concentration dependent. To summarize our results, we suggest that the AG cannot be used to inhibit specifically DAO, because NO content also decreased, while DPI effectively decreased the activity of the PA catabolism enzymes at short-term salt stress treatment. This work was supported by OTKA K 101243 and by the European Union and the State of Hungary, co-financed by the European Social Fund in the framework of TÁMOP 4.2.4.A/2-11-1-2012-0001 ‘National Excellence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31796">
    <w:multiLevelType w:val="hybridMultilevel"/>
    <w:lvl w:ilvl="0" w:tplc="24415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31796">
    <w:abstractNumId w:val="12031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130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