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MÓDRA</w:t>
            </w:r>
          </w:p>
          <w:p w:rsidR="00C275A3" w:rsidRDefault="00A96AEC" w:rsidP="00C275A3">
            <w:pPr>
              <w:pStyle w:val="Hallgatokepzes"/>
            </w:pPr>
            <w:r>
              <w:t>Biology</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Lőrinczi</w:t>
            </w:r>
          </w:p>
          <w:p w:rsidR="00DB4822" w:rsidRDefault="00DB4822" w:rsidP="00E11062">
            <w:pPr>
              <w:pStyle w:val="Konzulensek"/>
            </w:pPr>
            <w:r w:rsidRPr="00DB4822">
              <w:t>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Tool use and tool preference in the foraging of the ant Aphaenogaster subterranea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ants, three forms of tool use have been described. The first form is the construction of nests in weaver ants by using the silk of their own larvae, while the second form serves to interfere with competitors in some desert ants by plugging their nest entrances. The third form of tool use, characteristic to the genus Aphaenogaster, is the transporting of liquid food with the help of various tool items (e.g., pieces of soil, leaf, etc.). Although debris dropping into liquids close to the nest is a common behaviour in ants, the purpose of this action is only the protection against entanglement or drowning; it is not affected by the food content of the liquid, and workers never remove the soaked items from these liquids. In Aphaenogaster species, however, tool use is the only way to transport liquid food to nestmates, since members of this genus, unlike formicine ants, do not possess a greatly distensible crop; moreover, the lack of trophallaxis has also been reported in these species.</w:t>
      </w:r>
    </w:p>
    <w:p>
      <w:pPr>
        <w:widowControl w:val="on"/>
        <w:pBdr/>
        <w:spacing w:before="240" w:after="240" w:line="240" w:lineRule="auto"/>
        <w:ind w:left="0" w:right="0"/>
        <w:jc w:val="left"/>
      </w:pPr>
      <w:r>
        <w:rPr>
          <w:color w:val="000000"/>
          <w:sz w:val="24"/>
          <w:szCs w:val="24"/>
        </w:rPr>
        <w:br/>
        <w:t xml:space="preserve">In our study, we examined the tool use and tool preference of Aphaenogaster subterranea in laboratory under different experimental conditions. Three types of baits (water, honey water, honey) were used separately, and, in all cases, five types of objects were provided as tools for ants (small and large pieces of soil, and pieces of needle, leaf and sponge). We conducted two experimental situations; in the first one, tools were placed 4 cm from the baits, while in the second one, this distance was raised to 12 cm. In both cases, tools were arranged semicircle around the baits.</w:t>
      </w:r>
    </w:p>
    <w:p>
      <w:pPr>
        <w:widowControl w:val="on"/>
        <w:pBdr/>
        <w:spacing w:before="240" w:after="240" w:line="240" w:lineRule="auto"/>
        <w:ind w:left="0" w:right="0"/>
        <w:jc w:val="left"/>
      </w:pPr>
      <w:r>
        <w:rPr>
          <w:color w:val="000000"/>
          <w:sz w:val="24"/>
          <w:szCs w:val="24"/>
        </w:rPr>
        <w:br/>
        <w:t xml:space="preserve">In concordance with our hypothesis, workers preferred the most easily movable tools (in our case, the small pieces of soil), thereby reducing the labour and time involved. Overall, tool dropping into water was significantly less intense than in the case of the two types of liquid food, and tool items were never observed to be removed from the water. Compared to honey water, a significantly lower number of small and large pieces of soil were dropped into honey, however, the preference for pieces of sponge increased in the case of honey. As the distances between the baits and the tools increased, the frequency of the usage of the less easily movable tools also increased. The reason of this may be that searching for other tools may require a higher energy investment than carrying those tools that were first discovered.</w:t>
      </w:r>
    </w:p>
    <w:p>
      <w:pPr>
        <w:widowControl w:val="on"/>
        <w:pBdr/>
        <w:spacing w:before="240" w:after="240" w:line="240" w:lineRule="auto"/>
        <w:ind w:left="0" w:right="0"/>
        <w:jc w:val="left"/>
      </w:pPr>
      <w:r>
        <w:rPr>
          <w:color w:val="000000"/>
          <w:sz w:val="24"/>
          <w:szCs w:val="24"/>
        </w:rPr>
        <w:t xml:space="preserve">Key words: Aphaenogaster, distance, food viscosity, pieces of soil, tool dropping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870595">
    <w:multiLevelType w:val="hybridMultilevel"/>
    <w:lvl w:ilvl="0" w:tplc="40637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870595">
    <w:abstractNumId w:val="358705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9562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