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PÁLL</w:t>
            </w:r>
          </w:p>
          <w:p w:rsidR="00C275A3" w:rsidRDefault="00A96AEC" w:rsidP="00C275A3">
            <w:pPr>
              <w:pStyle w:val="Hallgatokepzes"/>
            </w:pPr>
            <w:r>
              <w:t>Biologist</w:t>
            </w:r>
            <w:r>
              <w:br/>
            </w:r>
            <w:r w:rsidR="00E77B23">
              <w:t>MSc, 8.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Tamás Papp Ph.D.</w:t>
            </w:r>
          </w:p>
          <w:p w:rsidR="00DB4822" w:rsidRDefault="00DB4822" w:rsidP="009763E0">
            <w:pPr>
              <w:pStyle w:val="Konzulensektitulus"/>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Intracellular localization of HMG-CoA reductases of Mucor circinelloides</w:t>
      </w:r>
      <w:r>
        <w:t xml:space="preserve"/>
      </w:r>
    </w:p>
    <w:p w:rsidR="00D71DF5" w:rsidRDefault="00D71DF5" w:rsidP="00AD2602">
      <w:pPr>
        <w:jc w:val="both"/>
      </w:pPr>
    </w:p>
    <w:p>
      <w:pPr>
        <w:widowControl w:val="on"/>
        <w:pBdr/>
        <w:spacing w:before="240" w:after="240" w:line="240" w:lineRule="auto"/>
        <w:ind w:left="0" w:right="0"/>
        <w:jc w:val="left"/>
      </w:pPr>
      <w:r>
        <w:rPr>
          <w:i/>
          <w:color w:val="000000"/>
          <w:sz w:val="24"/>
          <w:szCs w:val="24"/>
        </w:rPr>
        <w:t xml:space="preserve">Mucor circinelloides</w:t>
      </w:r>
      <w:r>
        <w:rPr>
          <w:color w:val="000000"/>
          <w:sz w:val="24"/>
          <w:szCs w:val="24"/>
        </w:rPr>
        <w:t xml:space="preserve"> is a β-carotene producing zygomycete fungus, which is often used as model organism in molecular and biochemical research. The synthesis of isoprenoids (i.e. carotenoids, sterols, prenyl groups of proteins and other compounds) begins with the common acetate-mevalonate pathway. A central step of this pathway is the conversion of HMG-CoA to mevalonate. This reaction is catalysed by the HMG-CoA reductase (HmgR). This enzyme is a membrane anchored protein, most frequently localized in the endoplasmic reticulum but significant differences in number of its coding genes, intracellular localization and regulation can be found in the different organisms.</w:t>
      </w:r>
      <w:r>
        <w:rPr>
          <w:i/>
          <w:color w:val="000000"/>
          <w:sz w:val="24"/>
          <w:szCs w:val="24"/>
        </w:rPr>
        <w:br/>
        <w:t xml:space="preserve">M. circinelloides</w:t>
      </w:r>
      <w:r>
        <w:rPr>
          <w:color w:val="000000"/>
          <w:sz w:val="24"/>
          <w:szCs w:val="24"/>
        </w:rPr>
        <w:t xml:space="preserve"> genome contains three HMG-CoA reductase genes, which were previously isolated in our laboratory and their functional analyses were also started. Our early results showed that expression of these genes are differently regulated in response to environmental changes. Our far-seeing aim is to detect and determine the differences among the biological role of these genes and the encoded proteins. In this study, we examined the subcellular localization of the HmgR enzymes of M. circinelloides.</w:t>
      </w:r>
      <w:r>
        <w:rPr>
          <w:color w:val="000000"/>
          <w:sz w:val="24"/>
          <w:szCs w:val="24"/>
        </w:rPr>
        <w:br/>
        <w:t xml:space="preserve">To analyze the intracellular localization of the three HmgR proteins, expression vectors were constructed, in which coding sequences of the green fluorescent protein (GFP) and the transmembrane domains of the HmgR were fused. After transformation of </w:t>
      </w:r>
      <w:r>
        <w:rPr>
          <w:i/>
          <w:color w:val="000000"/>
          <w:sz w:val="24"/>
          <w:szCs w:val="24"/>
        </w:rPr>
        <w:t xml:space="preserve">M. circinelloides</w:t>
      </w:r>
      <w:r>
        <w:rPr>
          <w:color w:val="000000"/>
          <w:sz w:val="24"/>
          <w:szCs w:val="24"/>
        </w:rPr>
        <w:t xml:space="preserve"> with these constructs, localization of the GFP-HmgR fusion proteins were analysed by fluorescence and confocal microscopy. Using different organelle specific fluorescent stains, we determined that the HmgR2 and HmgR3 are located in the endoplasmic reticulum. In addition, HmgR2 was also found in some cytoplasmic compartments. The identification of these compartments is in progress.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741695">
    <w:multiLevelType w:val="hybridMultilevel"/>
    <w:lvl w:ilvl="0" w:tplc="102490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741695">
    <w:abstractNumId w:val="677416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83902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