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ÁBRAHÁM</w:t>
            </w:r>
          </w:p>
          <w:p w:rsidR="00C275A3" w:rsidRDefault="00A96AEC" w:rsidP="00C275A3">
            <w:pPr>
              <w:pStyle w:val="Hallgatokepzes"/>
            </w:pPr>
            <w:r>
              <w:t>Physics</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Makra</w:t>
            </w:r>
          </w:p>
          <w:p w:rsidR="00DB4822" w:rsidRDefault="00DB4822" w:rsidP="00E11062">
            <w:pPr>
              <w:pStyle w:val="Konzulensek"/>
            </w:pPr>
            <w:r w:rsidRPr="00DB4822">
              <w:t>assistant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Reliability of mobile-phone sound recording in determining second formant transition slope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Spectral analysis of speech can open up diagnostic possibilities in the treatment of conditions (such as stroke) that entail speech impairment. One example is the link between second formant transition slope and speech intelligibility. Studies have shown that, when comparing utterances made by patients with speech impairment to those of healthy people, the slope of second formant transitions was less for subjects with lower speech intelligibility scores. (A formant is an acoustic resonance mode characteristic of the current state of the vocal tract.)</w:t>
      </w:r>
      <w:r>
        <w:rPr>
          <w:color w:val="000000"/>
          <w:sz w:val="24"/>
          <w:szCs w:val="24"/>
        </w:rPr>
        <w:br/>
        <w:t xml:space="preserve">Our goal is to assist speech rehabilitation of stroke patients by finding spectral parameters that can serve as objective indicators of speech intelligibility, preferably applying mobile devices.</w:t>
      </w:r>
      <w:r>
        <w:rPr>
          <w:color w:val="000000"/>
          <w:sz w:val="24"/>
          <w:szCs w:val="24"/>
        </w:rPr>
        <w:br/>
        <w:t xml:space="preserve">My task, for the first part, was to explore the reproducibility of formant identification with the tools at our disposal. Our long-term goal being to develop an application that also runs on mobile devices, a further task of mine was to compare spectrograms of human voice recordings made using a computer to those recorded by mobile phones and to investigate whether the second formant slope in a voice recording depends on the type of the recording device. For these measurements, I made recordings of the voice of 16 volunteers of different age and sex using a microphone connected to the input of the sound card of a computer, a Samsung S6802 Galaxy Ace and a Sony Xperia E C1505 smart phone simultaneously. In a recording, the subject had to utter all Hungarian sounds consecutively, followed by the words rozs, baj and galád. I chose these words because they contain only voiced consonants, which is a significant factor in formant analysis. To perform the spectral analysis of the recordings, I used the open-source phonological program Praat.</w:t>
      </w:r>
      <w:r>
        <w:rPr>
          <w:color w:val="000000"/>
          <w:sz w:val="24"/>
          <w:szCs w:val="24"/>
        </w:rPr>
        <w:br/>
        <w:t xml:space="preserve">My results show that the measured formant frequencies are reproducible and show a good agreement with expected ranges in the literature. In addition, I have not found any significant difference either in the frequencies of individual sounds or in the second formant transition slopes in the selected words between the recordings made using different devices. This indicates that mobile phones can be used in speech intelligibility analysis. I also found, however, that in several cases, the spectral analysis program Praat fails to separate the first two formants. A future task, consequently, is to find the reasons for this formant merging and eliminate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89223">
    <w:multiLevelType w:val="hybridMultilevel"/>
    <w:lvl w:ilvl="0" w:tplc="34355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89223">
    <w:abstractNumId w:val="24389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69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