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ANIKÓ</w:t>
            </w:r>
          </w:p>
          <w:p w:rsidR="00C275A3" w:rsidRDefault="00A96AEC" w:rsidP="00C275A3">
            <w:pPr>
              <w:pStyle w:val="Hallgatokepzes"/>
            </w:pPr>
            <w:r>
              <w:t>Matematika-fizika tanári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Csete Mária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Van Leeuwen-Polner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Elektromágneses hullámvezetők vizsgálata a végeselemek módszerével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hullámvezetők által támogatott hullámmódusok megkereséséhez a Maxwell-egyenletekből származtatott elektromágneses hullámegyenletek megoldása szükséges.</w:t>
      </w:r>
      <w:r>
        <w:rPr>
          <w:color w:val="000000"/>
          <w:sz w:val="24"/>
          <w:szCs w:val="24"/>
        </w:rPr>
        <w:br/>
        <w:t xml:space="preserve">A dolgozatban a végeselemek módszerével vizsgáltam egyszerűbb, analitikusan is vizsgálható (párhuzamos síklemezekből álló homogén, téglalap keresztmetszetű homogén és inhomogén hullámvezető), valamint összetettebb hullámvezető struktúrák elektromágneses sajátmódusait. A dolgozat első felében a három egyszerűbb modellprobléma analitikus megoldását hasonlítottam össze a MATLAB-ban kódolt saját FEM-programommal kapott numerikusan kapott eredményekkel. Ezt követően NBK7-üvegre helyezett arany-ezüst bimetálréteg felületére felvitt periodikus polikarbonátrács modelljén vizsgáltam a lehetséges sajátmódusokat a Comsol Multiphysics (FEM) programmal. A Nanoplazmonika Kutatócsoport korábban különböző beesési szögű és azimutális orientációjú kivilágítások esetében vizsgálta a hullámhosszal összemérhető periódusú rácsokkal csatolható felületi plazmonikus hullámokat, amelyekről számításaim eredményeként bebizonyosodott, hogy megegyeznek a rendszer által támogatott sajáthullámokkal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06663">
    <w:multiLevelType w:val="hybridMultilevel"/>
    <w:lvl w:ilvl="0" w:tplc="92064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06663">
    <w:abstractNumId w:val="67506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300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