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GULÁCSI</w:t>
            </w:r>
          </w:p>
          <w:p w:rsidR="00C275A3" w:rsidRDefault="00A96AEC" w:rsidP="00C275A3">
            <w:pPr>
              <w:pStyle w:val="Hallgatokepzes"/>
            </w:pPr>
            <w:r>
              <w:t>Environmental Science</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Kovács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Drought monitoring in Hungary with spectral indices calculated from MODIS satellite images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a new remote sensing drought index called Difference Drought Index (DDI) was introduced. DDI was calculated from the Terra satellite's MODIS sensor surface reflectance data using visible red (wavelength, λ=654 nm), near-infrared (λ=858 nm) and short-wave-infrared (λ=2130 nm) spectral bands.</w:t>
      </w:r>
      <w:r>
        <w:rPr>
          <w:color w:val="000000"/>
          <w:sz w:val="24"/>
          <w:szCs w:val="24"/>
        </w:rPr>
        <w:br/>
        <w:t xml:space="preserve">To characterize the biophysical state of vegetation, vegetation and water indices were used from which drought indices can be derived. The following spectral indices were examined: Difference Vegetation Index (DVI), Normalized Difference Vegetation Index (NDVI), Enhanced Vegetation Index (EVI), Difference Water Index (DWI), Normalized Difference Water Index (NDWI), Difference Drought Index (DDI) and Normalized Difference Drought Index (NDDI).</w:t>
      </w:r>
      <w:r>
        <w:rPr>
          <w:color w:val="000000"/>
          <w:sz w:val="24"/>
          <w:szCs w:val="24"/>
        </w:rPr>
        <w:br/>
        <w:t xml:space="preserve">The Difference Drought Index was proven applicable in quantifying drought intensity. However, after comparison with reference data NDWI performed better than the other indices examined in this study. It was also confirmed that the water indices are more sensitive to changes in drought conditions than the vegetation ones. It means that the water content loss of vegetation canopy is higher than the decrease in chlorophyll content of the chloroplasts.</w:t>
      </w:r>
      <w:r>
        <w:rPr>
          <w:color w:val="000000"/>
          <w:sz w:val="24"/>
          <w:szCs w:val="24"/>
        </w:rPr>
        <w:br/>
        <w:t xml:space="preserve">In the future it is likely the water indices to come to the front, because with them changes in drought conditions can be monitored with higher sensitivity. Further analysis is required to monitor the biophysical changes in vegetation using NDWI. All the available MODIS satellites images have to be processed in order to extract large enough information to forecast droughts in short term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85092">
    <w:multiLevelType w:val="hybridMultilevel"/>
    <w:lvl w:ilvl="0" w:tplc="54598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85092">
    <w:abstractNumId w:val="49285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86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