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FEHÉRVÁRY ISTVÁN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esetleges gátszakadás hidrológiai és környezeti hatásainak vizsgálata az Alsó-Tiszán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Alsó-Tisza mentén az 1998-2006-os időszakban kétszer is megdőlt az 1970-es árvízi rekord, így összességében a rekord vízállás 80 cm-rel emelkedett. Részben az árvízvédelmi töltés folyamatos gyengülése miatt felmerült a kérdés, hogy egy esetleges gátszakadás következtében hogyan módosulnának a Tisza hidrológiai paraméterei.</w:t>
      </w:r>
      <w:r>
        <w:rPr>
          <w:color w:val="000000"/>
          <w:sz w:val="24"/>
          <w:szCs w:val="24"/>
        </w:rPr>
        <w:br/>
        <w:t xml:space="preserve">  A kutatás során célul tűztem ki, hogy a Tisza mindszenti keresztszelvényében bekövetkező gátszakadás hatását modellezzem a 2006-os árvíz adatai alapján, a tetőzéskor és a tetőzés előtt bekövetkező gátszakadás esetén. További céljaim voltak a maximális apasztó hatás, tetőzési szintek, az esés, és a munkavégző képesség változásának meghatározása a gátszakadás következtében.</w:t>
      </w:r>
      <w:r>
        <w:rPr>
          <w:color w:val="000000"/>
          <w:sz w:val="24"/>
          <w:szCs w:val="24"/>
        </w:rPr>
        <w:br/>
        <w:t xml:space="preserve">  A modellemben a gát egy csuszamlásokkal ténylegesen veszélyeztetett szakasza szakad át, és a víz a Dong-éri és a Sövényházi lokalizációs töltés által határolt területre folyik ki. Az elöntést HEC-RAS 4.1 szoftverben szimuláltam, az ATIVIZIG által rendelkezésemre bocsájtott HEC-RAS Tisza modell alapján. A tározótér feltöltődésének modellezéséhez az ArcGIS 10.1 és HEC-GeoRAS eszközcsomagot is alkalmaztam.</w:t>
      </w:r>
      <w:r>
        <w:rPr>
          <w:color w:val="000000"/>
          <w:sz w:val="24"/>
          <w:szCs w:val="24"/>
        </w:rPr>
        <w:br/>
        <w:t xml:space="preserve">  A Tisza hidrológiájában legnagyobb változások a szakadási szelvényben következtek be. Itt a legnagyobb apasztó hatás a 1,54±0,1 m. Az apasztással érintett görbe legmagasabb vízállásainak és a modellezett árhullám legnagyobb vízállásai közötti különbség 0,78±0,1 méternek adódott. A gátszakadás hatására a felvízi szakaszon az esés 4 cm/km-ről 6,5 cm-re emelkedett az apasztó hatás legnagyobb bekövetkezésekor, míg az alvízi szakaszon az esés 3,5 cm/km-ről 1,9 cm/km-re esett vissza. A gátszakadáskor a folyó munkavégző képessége a felvízi szakaszon nőtt 4 W/m-ről 5,5W/m-re, míg az alvízi szakaszon jelentősen csökkent, 3,5 W/m-ről 1,5 W/m re. Összehasonlítva a tetőzés előtt egy méterrel bekövetkező gátszakadás eredményeit a tetőzéskor bekövetkező gátszakadás eredményeivel elmondható, hogy nem befolyásolta jelentősen a kialakult legnagyobb apasztó hatást (1%) és esés változást (1%), ugyanakkor a nagyobb kezdeti vízállás hatására gyorsabban, 1 nappal korábban jelentkezett az apasztás maximuma, és a mentett oldalra befolyó víz is hamarabb elérte a maximum vízállást.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82801">
    <w:multiLevelType w:val="hybridMultilevel"/>
    <w:lvl w:ilvl="0" w:tplc="20208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82801">
    <w:abstractNumId w:val="78582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159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