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RONALD ANDRÁS KOLCSÁR</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Szilassi PhD</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Functional analysis of the green areas of Zalaegerszeg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examine the green areas of Zalaegerszeg. I try to assess the urban ecological, social, aesthetic and economic functions of the five parks of the town by means of geographical methods. With various research technics I try to understand the actual roles and weaknesses of these green areas, which can be later useful in urban planning.</w:t>
      </w:r>
      <w:r>
        <w:rPr>
          <w:color w:val="000000"/>
          <w:sz w:val="24"/>
          <w:szCs w:val="24"/>
        </w:rPr>
        <w:br/>
        <w:t xml:space="preserve">The primary method for collecting data about these areas was an online questionnaire with 428 responders, filled in by the citizens of Zalaegerszeg and people who are familiar with the town. During the process I examined the number of visitors of these areas, as well as the aim of these visits. The interviewed citizens evaluated the naturalness of the green areas and by their own impression they estimated the air quality in the parks. I examined the use of green areas with the help of the database of futoterkep.hu as well. I looked up the running routes of Zalaegerszeg uploaded by the users (I found 187 of them) and calculated the proportion of their touching or crossing the parks. From the results it turned out that the active recreational functions of these areas are limited.</w:t>
      </w:r>
      <w:r>
        <w:rPr>
          <w:color w:val="000000"/>
          <w:sz w:val="24"/>
          <w:szCs w:val="24"/>
        </w:rPr>
        <w:br/>
        <w:t xml:space="preserve">From the perspective of urban planning the examination of green area availability is an important question, since by this method one can define which parts of a given settlement (Zalaegerszeg) lack green areas. For this purpose I created availability maps for each green area. I assigned a point in the center of each green area, and then defined 1024 additional points, scattered evenly on the road system of Zalaegerszeg. With the help of these points I created isochron maps of pedestrian travel time. By superimpositioning these maps I was able to define the advantageous and disadvantageous areas of the town from the aspect of green area-availability.</w:t>
      </w:r>
      <w:r>
        <w:rPr>
          <w:color w:val="000000"/>
          <w:sz w:val="24"/>
          <w:szCs w:val="24"/>
        </w:rPr>
        <w:br/>
        <w:t xml:space="preserve">I think my results may be useful for the planning of the green surface system of Zalaegerszeg.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70375">
    <w:multiLevelType w:val="hybridMultilevel"/>
    <w:lvl w:ilvl="0" w:tplc="18772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70375">
    <w:abstractNumId w:val="83370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094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