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JUDIT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 vízjárásának és a meder dinamikájának vizsgálata a Duna alsó szakaszán (Sükösd térségében)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 A Duna vízjárása jelentősen módosult a bősi vízlépcső üzembe helyezése óta és megindult a meder bevágódása, amit a kavicsbányászat és a kisvízi mederrendezés tovább erősített. A kisvizek gyakoribbá válásával a hajózási idény hossza csökkent és a vízkivétel egyre nagyobb gondot okoz. Célom a vízjárás hosszú távú alakulásának és a fokozott zátonyképződésnek az értékelése.</w:t>
      </w:r>
      <w:r>
        <w:rPr>
          <w:color w:val="000000"/>
          <w:sz w:val="24"/>
          <w:szCs w:val="24"/>
        </w:rPr>
        <w:br/>
        <w:t xml:space="preserve">        Vizsgálataimhoz a mohácsi vízmérce napi vízállás és vízhozam adatsorát (1901-2013) elemeztem, illetve a Sükösd és Dusnok közötti szakaszon (1492-1507 fkm) a sarkantyúk mögött kialakult zátonyok tér- és időbeli fejlődését vizsgáltam légifotók és térképek alapján 1952 óta. Eredményeim szerint a kisvizek szintje folyamatosan csökkent (–1,5 m), intenzívebben az 1990-es évek óta, miközben az árvizek gyakorisága és magassága nőtt (+1 m). A 90%-os meghaladási valószínűségű vízállásokhoz tartozó vízhozamok növekvő tendenciát mutatnak, hiszen napjainkban közel kétszer annyi víz szállítódik a mederben ugyanazon vízállás mellett, mint a vizsgált időszak elején. Ez a meder folyamatos bevágódását jelzi. Ugyanakkor a nagyvizekhez tartozó vízhozamok nem változnak.</w:t>
      </w:r>
      <w:r>
        <w:rPr>
          <w:color w:val="000000"/>
          <w:sz w:val="24"/>
          <w:szCs w:val="24"/>
        </w:rPr>
        <w:br/>
        <w:t xml:space="preserve">        A mintaterületen 1952 és 1990 között csupán négy zátony fordult elő, majd számuk 14-re nőtt 2000-ig. Azóta területük és számuk is folyamatosan nő, miközben felszínüket egyre jobban meghódítja a növényzet. Ennek hátterében az 1990 évektől intenzívebben csökkenő és egyre gyakoribbá váló kisvízi vízszintek állnak, ami lehetővé tette a hordalék felhalmozódását és szárazra kerülését a sarkantyúk mögött. Végeredményben a meder átlagszélessége a helyenkénti 40%-os csökkenést is elérte, amelynek hatására a víz kisebb mederkeresztmetszeten tud áthaladni.</w:t>
      </w:r>
      <w:r>
        <w:rPr>
          <w:color w:val="000000"/>
          <w:sz w:val="24"/>
          <w:szCs w:val="24"/>
        </w:rPr>
        <w:br/>
        <w:t xml:space="preserve">        Ezek a vízjárásban és mederfejlődésben végbemenő változások problémát okozhatnak számos tervezett vagy már megépült létesítmény működésében. Például nehézkesebbé válhat a Paksi Atomerőmű tervezett kibővítése, vagy a hajózhatóság tovább romolhat, az ország középső száraz területeinek öntözéséhez szükséges vízutánpótlás egyre nehezebbé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4112">
    <w:multiLevelType w:val="hybridMultilevel"/>
    <w:lvl w:ilvl="0" w:tplc="2620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4112">
    <w:abstractNumId w:val="13624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735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