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VÉGH</w:t>
            </w:r>
          </w:p>
          <w:p w:rsidR="00C275A3" w:rsidRDefault="00A96AEC" w:rsidP="00C275A3">
            <w:pPr>
              <w:pStyle w:val="Hallgatokepzes"/>
            </w:pPr>
            <w:r>
              <w:t>Geography</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Tímea Kiss Dr.</w:t>
            </w:r>
          </w:p>
          <w:p w:rsidR="00DB4822" w:rsidRDefault="00DB4822" w:rsidP="00E11062">
            <w:pPr>
              <w:pStyle w:val="Konzulensek"/>
            </w:pPr>
            <w:r w:rsidRPr="00DB4822">
              <w:t>associate professor,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floodplain accumulation on the middle part of the Lower Tisza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higher water levels of floods on the Tisza River are increasing problems in the last years. The causes of them are the changes of the channel, the floodplain and the catchment. One of the most important process is the floodplain accumulation. In this study the main objective was the determination of the amount of river drift and the investigation of the floodplain vegetation in 2013. The last part of my study was comparing my new datas with former studies.</w:t>
      </w:r>
      <w:r>
        <w:rPr>
          <w:color w:val="000000"/>
          <w:sz w:val="24"/>
          <w:szCs w:val="24"/>
        </w:rPr>
        <w:br/>
        <w:t xml:space="preserve">The study area is an almost flat floodplain around Mindszent in the Lower Tisza. The sediment was measured over the last year dead fallen leaves layer on seven segment and 148 points. The pattern of accumulation was analyzed with digitalization and the volume was estimated with DEM. The areas of interest were the same as in the first (2006) study for the vegetation investigations, where the stem counts and diameters was collected. For comparing datas I used Landsat satellite images and estimated NDVI values.</w:t>
      </w:r>
      <w:r>
        <w:rPr>
          <w:color w:val="000000"/>
          <w:sz w:val="24"/>
          <w:szCs w:val="24"/>
        </w:rPr>
        <w:br/>
        <w:t xml:space="preserve">The average sediment thickness was 9 mm in 2013. This is 15 200 m3 on the 170 ha area. It is a remarkable change compared to previous years. The isolines of the sedminet thickness was parallel with the channel in 1998-2010. In 2013 the lines changed: they turn to almost perpendicular to the channel in the northern part of the floodplain. The lines got narrower in the southern region. The amount of the vegetation increased by 3,6 times. It restrained the flow and the velocity get almost zero. However the lack of flow restict the sediment transportation to the floordplain.</w:t>
      </w:r>
      <w:r>
        <w:rPr>
          <w:color w:val="000000"/>
          <w:sz w:val="24"/>
          <w:szCs w:val="24"/>
        </w:rPr>
        <w:br/>
        <w:t xml:space="preserve">In my opinion the maintaining of the floodplains is very important because the previously said problems. The invasion species can raise the roughness of the floodplain. Probably the further floods can be higher.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36661">
    <w:multiLevelType w:val="hybridMultilevel"/>
    <w:lvl w:ilvl="0" w:tplc="20094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36661">
    <w:abstractNumId w:val="445366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8349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