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OLIVER KRISKA</w:t>
            </w:r>
          </w:p>
          <w:p w:rsidR="00C275A3" w:rsidRDefault="00A96AEC" w:rsidP="00C275A3">
            <w:pPr>
              <w:pStyle w:val="Hallgatokepzes"/>
            </w:pPr>
            <w:r>
              <w:t>Geography</w:t>
            </w:r>
            <w:r>
              <w:br/>
            </w:r>
            <w:r w:rsidR="00E77B23">
              <w:t>BSc, 5.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Nagy</w:t>
            </w:r>
          </w:p>
          <w:p w:rsidR="00DB4822" w:rsidRDefault="00DB4822" w:rsidP="009763E0">
            <w:pPr>
              <w:pStyle w:val="Konzulensektitulus"/>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Residential opinion on asylum and illegal migration in the serbian-hungarian border region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due to its geographical location became key member of the migration and asylum policy after joining to the European Union. As an external Schengen border even greater responsibility rests on the country in aspects of effectiveness in the treatment of illegal border crossings. It is especially challenging that refugees appear densely on a specific part of the border, namely an external border between Hungary and Serbia and more than 90% of them are trying to enter illegally in the EU.</w:t>
      </w:r>
    </w:p>
    <w:p>
      <w:pPr>
        <w:widowControl w:val="on"/>
        <w:pBdr/>
        <w:spacing w:before="240" w:after="240" w:line="240" w:lineRule="auto"/>
        <w:ind w:left="0" w:right="0"/>
        <w:jc w:val="left"/>
      </w:pPr>
      <w:r>
        <w:rPr>
          <w:color w:val="000000"/>
          <w:sz w:val="24"/>
          <w:szCs w:val="24"/>
        </w:rPr>
        <w:t xml:space="preserve">As any processes, the global-regional-scale illegal migration also has its own local-level projection. The question arises if people living near the border perceive these processes and if so, than how much does it changes and influences everyday life. What are their attitudes to refugees, illegal migrants?</w:t>
      </w:r>
    </w:p>
    <w:p>
      <w:pPr>
        <w:widowControl w:val="on"/>
        <w:pBdr/>
        <w:spacing w:before="240" w:after="240" w:line="240" w:lineRule="auto"/>
        <w:ind w:left="0" w:right="0"/>
        <w:jc w:val="left"/>
      </w:pPr>
      <w:r>
        <w:rPr>
          <w:color w:val="000000"/>
          <w:sz w:val="24"/>
          <w:szCs w:val="24"/>
        </w:rPr>
        <w:t xml:space="preserve">The study aims to introduce general views of the local community, and xenophobia. Three study fields were chosen, Mórahalom, Röszke from "this side" and Horgos from the "other side" of the border. The reason for this study area choice was that those who are living close to the border have far more opportunities to hear about or see illegal immigration.</w:t>
      </w:r>
    </w:p>
    <w:p>
      <w:pPr>
        <w:widowControl w:val="on"/>
        <w:pBdr/>
        <w:spacing w:before="240" w:after="240" w:line="240" w:lineRule="auto"/>
        <w:ind w:left="0" w:right="0"/>
        <w:jc w:val="left"/>
      </w:pPr>
      <w:r>
        <w:rPr>
          <w:color w:val="000000"/>
          <w:sz w:val="24"/>
          <w:szCs w:val="24"/>
        </w:rPr>
        <w:t xml:space="preserve">Questionnaire surveys were carried out in which a self-administered questionnaire containing 46 questions. To complement the research a web-based questionnaire was made. The sampling method was systematic sampling in Hungary. Every third house of the settlements were included in the research. In case of denial the next house was involved. In Horgos the surveys were distributed in the local primary school, and the questionnaires were asked to filled out by the parents of children at home. As a result 203 questionnaires were filled in in the sample area and 314 online questionnaires were filled, which represents the opinion of the population outside the study area.</w:t>
      </w:r>
    </w:p>
    <w:p>
      <w:pPr>
        <w:widowControl w:val="on"/>
        <w:pBdr/>
        <w:spacing w:before="240" w:after="240" w:line="240" w:lineRule="auto"/>
        <w:ind w:left="0" w:right="0"/>
        <w:jc w:val="left"/>
      </w:pPr>
      <w:r>
        <w:rPr>
          <w:color w:val="000000"/>
          <w:sz w:val="24"/>
          <w:szCs w:val="24"/>
        </w:rPr>
        <w:t xml:space="preserve">The 98% of respondents had heard of the illegal immigration and 70.4% had seen an immigrant. For those living outside of the study area the mentioned rates are far less. According to the results the responses were grouped in five categories such as anti-refugee, latent anti-refugee, differentiated attitudes, neutral and inclusive categories. The study concludes that 13.8% of the respondents were inclusive with refugees and the anti-refugee group was numerous, 42.8% of the study area, which compounds with earlier study results. The paper also states that these attitudes derive from negative informations which can hardly be changed by only informating the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21375">
    <w:multiLevelType w:val="hybridMultilevel"/>
    <w:lvl w:ilvl="0" w:tplc="81557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21375">
    <w:abstractNumId w:val="15621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722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