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BALI</w:t>
            </w:r>
          </w:p>
          <w:p w:rsidR="00C275A3" w:rsidRDefault="00A96AEC" w:rsidP="00C275A3">
            <w:pPr>
              <w:pStyle w:val="Hallgatokepzes"/>
            </w:pPr>
            <w:r>
              <w:t>Software Information Technology, MSc</w:t>
            </w:r>
            <w:r>
              <w:br/>
            </w:r>
            <w:r w:rsidR="00E77B23">
              <w:t>MSc, 3.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Dombi Jozsef</w:t>
            </w:r>
          </w:p>
          <w:p w:rsidR="00DB4822" w:rsidRDefault="00DB4822" w:rsidP="009763E0">
            <w:pPr>
              <w:pStyle w:val="Konzulensektitulus"/>
            </w:pPr>
            <w:r w:rsidRPr="00DB4822">
              <w:t>professor,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Iterative algorithms for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Grouping the data or other words rating the items of an exact database into separate classes has a great significance on several scopes. One scope like this is the natural processing of the language, when we have to get the humanly understandable and easily recognisable information from unprocessed data. For example, one typical problem of the data warehouses is that they have a huge amount of data, but getting the information is difficult.</w:t>
      </w:r>
    </w:p>
    <w:p>
      <w:pPr>
        <w:widowControl w:val="on"/>
        <w:pBdr/>
        <w:spacing w:before="240" w:after="240" w:line="240" w:lineRule="auto"/>
        <w:ind w:left="0" w:right="0"/>
        <w:jc w:val="left"/>
      </w:pPr>
      <w:r>
        <w:rPr>
          <w:color w:val="000000"/>
          <w:sz w:val="24"/>
          <w:szCs w:val="24"/>
        </w:rPr>
        <w:t xml:space="preserve">Similarly, finding the boundaries of the discrete groups is very important during the economic counting and also in the assessment of the multifactorial decisions.</w:t>
      </w:r>
    </w:p>
    <w:p>
      <w:pPr>
        <w:widowControl w:val="on"/>
        <w:pBdr/>
        <w:spacing w:before="240" w:after="240" w:line="240" w:lineRule="auto"/>
        <w:ind w:left="0" w:right="0"/>
        <w:jc w:val="left"/>
      </w:pPr>
      <w:r>
        <w:rPr>
          <w:color w:val="000000"/>
          <w:sz w:val="24"/>
          <w:szCs w:val="24"/>
        </w:rPr>
        <w:t xml:space="preserve">For the topic of this thesis we are implying 2+1 algorithms. The first 2 ones discretise similarly, but under diverging circumstances. The first algorithm divides the real numbers’ (A, B) interval into separate phases, and by this process we can rate the elements into classes that were previously numbered. The evolved clusters cover the whole (A, B) interval, while there cannot be any overlap between the elements. One other realization is important when we cannot declare anything about the granulation of the input data. In this case, the algorithm defines the necessary number of the clusters and the decomposition of them. When this happens, we search for leaks between the condensation points on the data vector, and then the meta-algorithm, which unites and separatesby an interactive method, does the proper grouping, while the boundaries and numbers of the clusters evolve and develop.The extra algorithm is the modified version of the second algorithm. In this case the algorithm splits the whole (A, B) interval, while it allows to let empty clusters. It means that there could be holes between the clusters.</w:t>
      </w:r>
    </w:p>
    <w:p>
      <w:pPr>
        <w:widowControl w:val="on"/>
        <w:pBdr/>
        <w:spacing w:before="240" w:after="240" w:line="240" w:lineRule="auto"/>
        <w:ind w:left="0" w:right="0"/>
        <w:jc w:val="left"/>
      </w:pPr>
      <w:r>
        <w:rPr>
          <w:color w:val="000000"/>
          <w:sz w:val="24"/>
          <w:szCs w:val="24"/>
        </w:rPr>
        <w:t xml:space="preserve">While implementing the algorithms, we consider speed as an important factor, because the problems, what serve the algorithms, work on big input data vectors. Because of the algorithms’ iterative methods, we get well approximated results on the first iteration. This result is going to improve on further iterations.</w:t>
      </w:r>
    </w:p>
    <w:p>
      <w:pPr>
        <w:widowControl w:val="on"/>
        <w:pBdr/>
        <w:spacing w:before="240" w:after="240" w:line="240" w:lineRule="auto"/>
        <w:ind w:left="0" w:right="0"/>
        <w:jc w:val="left"/>
      </w:pPr>
      <w:r>
        <w:rPr>
          <w:color w:val="000000"/>
          <w:sz w:val="24"/>
          <w:szCs w:val="24"/>
        </w:rPr>
        <w:t xml:space="preserve">Currently, the algorithms work on one dimensional data vectors. My supervisor’s formulas can easily be adapted for clustering algorithms of more dimensions too. In case of more dimensions we can reach well approximated result of the evaluations of multi-criteria decision. We can cluster concave shapes with the methods of joining and splitting the clusters and holes, what will be helpful in the fields of image processing and pattern recognition.</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622080">
    <w:multiLevelType w:val="hybridMultilevel"/>
    <w:lvl w:ilvl="0" w:tplc="98013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622080">
    <w:abstractNumId w:val="796220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7554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