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SIMON</w:t>
            </w:r>
          </w:p>
          <w:p w:rsidR="00C275A3" w:rsidRDefault="00A96AEC" w:rsidP="00C275A3">
            <w:pPr>
              <w:pStyle w:val="Hallgatokepzes"/>
            </w:pPr>
            <w:r>
              <w:t>Business Information Technology</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London</w:t>
            </w:r>
          </w:p>
          <w:p w:rsidR="00DB4822" w:rsidRDefault="00DB4822" w:rsidP="00E11062">
            <w:pPr>
              <w:pStyle w:val="Konzulensek"/>
            </w:pPr>
            <w:r w:rsidRPr="00DB4822">
              <w:t>PhD student, SZTE TTIK</w:t>
            </w:r>
          </w:p>
        </w:tc>
      </w:tr>
      <w:tr w:rsidR="00DB4822" w:rsidTr="00DB4822">
        <w:tc>
          <w:tcPr>
            <w:tcW w:w="9854" w:type="dxa"/>
          </w:tcPr>
          <w:p w:rsidR="00DB4822" w:rsidRPr="00DB4822" w:rsidRDefault="00DB4822" w:rsidP="004D7940">
            <w:pPr>
              <w:pStyle w:val="Konzulensek"/>
            </w:pPr>
            <w:r w:rsidRPr="00DB4822">
              <w:t>Dr. Tamás Németh</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network analysis of causal dynamics and systemic risk in the IT financial sector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crisis; IT sector; Granger causality; graphs; community</w:t>
      </w:r>
      <w:r>
        <w:t xml:space="preserve"/>
      </w:r>
    </w:p>
    <w:p>
      <w:pPr>
        <w:widowControl w:val="on"/>
        <w:pBdr/>
        <w:spacing w:before="240" w:after="240" w:line="240" w:lineRule="auto"/>
        <w:ind w:left="0" w:right="0"/>
        <w:jc w:val="left"/>
      </w:pPr>
      <w:r>
        <w:rPr>
          <w:color w:val="000000"/>
          <w:sz w:val="24"/>
          <w:szCs w:val="24"/>
        </w:rPr>
        <w:t xml:space="preserve">The economic crises emerged in the last decade (for instance, the Asian financial crisis in 1997, the Russian rubel crisis in 1998, the “dotcom” bubble crisis, or the world global financial crisis started in 2007) have shown, that the evolution of the financial system has a significant impact on the ordinary life of billions of the world. It is widely acknowledged that economic systems are highly complex. In recent years they have become a subject of much interest among economists physicists and computer scientists. Much attention has been paid to analysis of the stock return time series, market index returns of stock exchanges, currency exchange rates and correlation between markets, by using the complex network approach.</w:t>
      </w:r>
      <w:r>
        <w:rPr>
          <w:color w:val="000000"/>
          <w:position w:val="4"/>
          <w:sz w:val="21"/>
          <w:szCs w:val="21"/>
          <w:vertAlign w:val="superscript"/>
        </w:rPr>
        <w:t xml:space="preserve">1,2,3</w:t>
      </w:r>
      <w:r>
        <w:rPr>
          <w:color w:val="000000"/>
          <w:sz w:val="24"/>
          <w:szCs w:val="24"/>
        </w:rPr>
        <w:t xml:space="preserve">. In this work, we continue the direction of the network modeling approach and define a new type of network model based on the daily stock return time series data of companies in the Information Technology (IT) sector and investigated the temporal changes of the network at system-level. The study was performed by using the daily stock return time series of 215 different stocks monitored during the time period Jan 2000 - Dec 2013. We performed our analysis on the daily logarithmic return. Starting from the return time series, we computed the Wiener-Granger</w:t>
      </w:r>
      <w:r>
        <w:rPr>
          <w:color w:val="000000"/>
          <w:position w:val="4"/>
          <w:sz w:val="21"/>
          <w:szCs w:val="21"/>
          <w:vertAlign w:val="superscript"/>
        </w:rPr>
        <w:t xml:space="preserve">4</w:t>
      </w:r>
      <w:r>
        <w:rPr>
          <w:color w:val="000000"/>
          <w:sz w:val="24"/>
          <w:szCs w:val="24"/>
        </w:rPr>
        <w:t xml:space="preserve">-causalities between any two stocks at time T by using the past return records sampled during evaluation time periods of length ΔT (ΔT=12 months). Between two stocks, we defined a directed and weighted edge by using the Wiener-Granger causality, where the statistical significance of the impact of one stock to another is given by the F-value using F statistics for the causality evaluation. By using the quantified dependency relations between the stocks, we obtained a series of networks and analyzed their topological properties and dynamical changes during time as well.</w:t>
      </w:r>
    </w:p>
    <w:p>
      <w:pPr>
        <w:widowControl w:val="on"/>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Mantegna, R. N. (1999). The European Physical Journal B-Condensed Matter and Complex Systems, 11(1), 193-197.</w:t>
      </w:r>
      <w:r>
        <w:rPr>
          <w:color w:val="000000"/>
          <w:position w:val="4"/>
          <w:sz w:val="21"/>
          <w:szCs w:val="21"/>
          <w:vertAlign w:val="superscript"/>
        </w:rPr>
        <w:br/>
        <w:t xml:space="preserve">2</w:t>
      </w:r>
      <w:r>
        <w:rPr>
          <w:color w:val="000000"/>
          <w:sz w:val="24"/>
          <w:szCs w:val="24"/>
        </w:rPr>
        <w:t xml:space="preserve">Song, D. M., Tumminello, M., Zhou, W. X., &amp; Mantegna, R. N. (2011). Physical Review E, 84(2), 0261</w:t>
      </w:r>
      <w:r>
        <w:rPr>
          <w:color w:val="000000"/>
          <w:position w:val="4"/>
          <w:sz w:val="21"/>
          <w:szCs w:val="21"/>
          <w:vertAlign w:val="superscript"/>
        </w:rPr>
        <w:br/>
        <w:t xml:space="preserve">3</w:t>
      </w:r>
      <w:r>
        <w:rPr>
          <w:color w:val="000000"/>
          <w:sz w:val="24"/>
          <w:szCs w:val="24"/>
        </w:rPr>
        <w:t xml:space="preserve">McDonald, M., Suleman, O., Williams, S., Howison, S., &amp; Johnson, N. F. (2005). Physical Review E, 72(4), 046106.</w:t>
      </w:r>
      <w:r>
        <w:rPr>
          <w:color w:val="000000"/>
          <w:position w:val="4"/>
          <w:sz w:val="21"/>
          <w:szCs w:val="21"/>
          <w:vertAlign w:val="superscript"/>
        </w:rPr>
        <w:br/>
        <w:t xml:space="preserve">4</w:t>
      </w:r>
      <w:r>
        <w:rPr>
          <w:color w:val="000000"/>
          <w:sz w:val="24"/>
          <w:szCs w:val="24"/>
        </w:rPr>
        <w:t xml:space="preserve">Granger, C. W. (1969). Econometrica: Journal of the Econometric Society, 424-438</w:t>
      </w:r>
      <w:r>
        <w:rPr>
          <w:color w:val="000000"/>
          <w:position w:val="4"/>
          <w:sz w:val="21"/>
          <w:szCs w:val="21"/>
          <w:vertAlign w:val="superscript"/>
        </w:rPr>
        <w:t xml:space="preserv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63488">
    <w:multiLevelType w:val="hybridMultilevel"/>
    <w:lvl w:ilvl="0" w:tplc="94949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63488">
    <w:abstractNumId w:val="111634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1641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