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APJOK</w:t>
            </w:r>
          </w:p>
          <w:p w:rsidR="00C275A3" w:rsidRDefault="00A96AEC" w:rsidP="00C275A3">
            <w:pPr>
              <w:pStyle w:val="Hallgatokepzes"/>
            </w:pPr>
            <w:r>
              <w:t>Ethnography</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Barna</w:t>
            </w:r>
          </w:p>
          <w:p w:rsidR="00DB4822" w:rsidRDefault="00DB4822" w:rsidP="00E11062">
            <w:pPr>
              <w:pStyle w:val="Konzulensek"/>
            </w:pPr>
            <w:r w:rsidRPr="00DB4822">
              <w:t>head of the department,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Bridal chests from Makó. Methodological problems by the adaptation of a collection in museums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rich ethnographical collection of the Museum of Makó, one can find 42 bridal chests. It is a uniquely huge collection what I have to make an object catalog about (as in the Museum of Ethnography in Budapest), according to the need of the museum and the council of Makó. The collection is really missing datas in point of fabrication and usage, that is why it is quite difficult to refill these datas, and wound the chests. With this object in this paper I am writing about one unit of the complex research: the methodological problems. First of all, I would like to set out a research-methodological issue what can be useful not only for the Museum of Makó, but for other museums and museologists with similar problems and challanges.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12733">
    <w:multiLevelType w:val="hybridMultilevel"/>
    <w:lvl w:ilvl="0" w:tplc="72544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12733">
    <w:abstractNumId w:val="59112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4478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