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CS. TÓTH</w:t>
            </w:r>
          </w:p>
          <w:p w:rsidR="00C275A3" w:rsidRDefault="00A96AEC" w:rsidP="00C275A3">
            <w:pPr>
              <w:pStyle w:val="Hallgatokepzes"/>
            </w:pPr>
            <w:r>
              <w:t>etnology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Dr. Barna</w:t>
            </w:r>
          </w:p>
          <w:p w:rsidR="00DB4822" w:rsidRDefault="00DB4822" w:rsidP="00E11062">
            <w:pPr>
              <w:pStyle w:val="Konzulensek"/>
            </w:pPr>
            <w:r w:rsidRPr="00DB4822">
              <w:t>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festiva folk wear for women in Gombos. The change in meaning from the beginning of the XXth century until nowadays.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Gombos is a Serbian settlement alongside the river Danube, which was populated by after the expulsion of the Turkish until the late XIXth century from the four winds but mainly from the southern part of Transdanubia. It is not known when did the habitant’s culture got united with the peasant wear but according to photographics their clothing show unitary at the beginning of the XXth century. The use of silk and velvet is determining which reflects the impact of civil fashion and the so called biedermeier aspect unequivocally discoverable. Until the changes of dressing come about in the 1970’s, the peasant wear of Gombos went through of several formal changes but this did not affect its capability to express the wearer’s age, maritial status, religion and place of origin. Besides these the wear was able to give information about the festive or casual occasion it was worn for. Firstly,concerning the semantology of the Gombos peasant wear, it is important to talk about these informative parts.</w:t>
      </w:r>
      <w:r>
        <w:rPr>
          <w:color w:val="000000"/>
          <w:sz w:val="24"/>
          <w:szCs w:val="24"/>
        </w:rPr>
        <w:br/>
        <w:t xml:space="preserve">Secondly, because of ups and downs in history, in the region of West-Bácska the social and cultural environment has changed resulting in the change of traditions and in the use of costumes which were mainly worn as dresses to performing on stages. These costumes has changed its functions and it became a significant and determining cultural element of the village’s cultural life.</w:t>
      </w:r>
      <w:r>
        <w:rPr>
          <w:color w:val="000000"/>
          <w:sz w:val="24"/>
          <w:szCs w:val="24"/>
        </w:rPr>
        <w:br/>
        <w:t xml:space="preserve">My main question is how and why did the funciton and significant of the Gombos festive peasant wear for women changed from the XXth century until nowdays.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04601">
    <w:multiLevelType w:val="hybridMultilevel"/>
    <w:lvl w:ilvl="0" w:tplc="87895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04601">
    <w:abstractNumId w:val="439046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3531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