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TÖRŐ</w:t>
            </w:r>
          </w:p>
          <w:p w:rsidR="00C275A3" w:rsidRDefault="00A96AEC" w:rsidP="00C275A3">
            <w:pPr>
              <w:pStyle w:val="Hallgatokepzes"/>
            </w:pPr>
            <w:r>
              <w:t>Ethnology and Cultural Antropology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Mód PhD</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Heaters on the vineyards of Balatonakali. The changes of the utilisation of the vineyard cultural landscape.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was to introduce the buildings on the hills Fenye and Les and their creators, who are the owners of the vineyards on the hills, driven by different motivations. I also wished to interpret the phenomenon, paying emphasized attention to analyse the heating devices in the buildings.</w:t>
      </w:r>
      <w:r>
        <w:rPr>
          <w:color w:val="000000"/>
          <w:sz w:val="24"/>
          <w:szCs w:val="24"/>
        </w:rPr>
        <w:br/>
        <w:t xml:space="preserve">The picture of the wine producing hills is in a constant transformation since the owners use these wine-press houses for holiday purposes and as a place for everyday living besides the productive process.</w:t>
      </w:r>
      <w:r>
        <w:rPr>
          <w:color w:val="000000"/>
          <w:sz w:val="24"/>
          <w:szCs w:val="24"/>
        </w:rPr>
        <w:br/>
        <w:t xml:space="preserve">The new forms and functions occur in parallel with the old ones therefore creating the “temporal simultaneity of the separateness”.</w:t>
      </w:r>
      <w:r>
        <w:rPr>
          <w:color w:val="000000"/>
          <w:sz w:val="24"/>
          <w:szCs w:val="24"/>
        </w:rPr>
        <w:br/>
        <w:t xml:space="preserve">One of the most significant relic of the folkloric education of the wine producing hill without a doubt is the intact ‘heater that used by peasant’ which might be interpreted as a sort of survival phenomenon due to the alteration of its function and the loss of its original purpose.</w:t>
      </w:r>
      <w:r>
        <w:rPr>
          <w:color w:val="000000"/>
          <w:sz w:val="24"/>
          <w:szCs w:val="24"/>
        </w:rPr>
        <w:br/>
        <w:t xml:space="preserve">The hill also bears the phenomenon of revival regarding heating devices which manifests in the “rediscovery” of the “extinct” types and placing them back to their – original – function.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34910">
    <w:multiLevelType w:val="hybridMultilevel"/>
    <w:lvl w:ilvl="0" w:tplc="86322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34910">
    <w:abstractNumId w:val="14534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587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