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BARTÓK</w:t>
            </w:r>
          </w:p>
          <w:p w:rsidR="00C275A3" w:rsidRDefault="00A96AEC" w:rsidP="00C275A3">
            <w:pPr>
              <w:pStyle w:val="Hallgatokepzes"/>
            </w:pPr>
            <w:r>
              <w:t>English and American Studies</w:t>
            </w:r>
            <w:r>
              <w:br/>
            </w:r>
            <w:r w:rsidR="00E77B23">
              <w:t>BA,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Angéla Mokrainé Orosz</w:t>
            </w:r>
          </w:p>
          <w:p w:rsidR="00DB4822" w:rsidRDefault="00DB4822" w:rsidP="00E11062">
            <w:pPr>
              <w:pStyle w:val="Konzulensek"/>
            </w:pPr>
            <w:r w:rsidRPr="00DB4822">
              <w:t>professor's assistant,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Translators’ Backstage Secrets - Methods of Translating Proper Names in J. K. Rowling’s Harry Potter Series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Translating texts in a proper way is a complex task. The target language text has to be equal with the text in the source language to the highest extent possible. It also has to be grammatically correct in the target language. How can we achieve this in the field of translating proper names? Should proper names be translated at all? In my study I tried to focus on translational questions regarding proper names with the help of J. K. Rowling’s Harry Potter series. The series gives the opportunity to the translator to be creative during the method of translating proper names, because every name is fictional and has additional information in them. Angol-magyar fordítástechnika written by Kinga Klaudy and Sarolta Simigné Fenyő and Tamás Farkas’s A tulajdonnevek fordíthatóságáról és napjaink fordítási hibáiról, közszók és tulajdonnevek példáján are the basis of my study. I also made a good use of Albert Péter Vermes’s four basic operations, namely transmission, substitution, translation in the narrower sense and modification.</w:t>
      </w:r>
      <w:r>
        <w:rPr>
          <w:color w:val="000000"/>
          <w:sz w:val="24"/>
          <w:szCs w:val="24"/>
        </w:rPr>
        <w:br/>
        <w:t xml:space="preserve">Several telling names can be found in the books, which contain some additional information not just in the source language but also in the target language, which is now Hungarian. Think of the first year students’ ceremony in the first book of the series when the Sorting Hat classes the students into the different houses of the school. The Sorting Hat equals Teszlek Süveg in Hungarian. The importance of which cannot be associated with by the reader. There will be personal names, animal names, the names of magical creatures and objects, the names of portraits, geographical names, and the names of institutions, shown both in the source and target languages. My analysis will be supported by a wide theoretical background – why these names must be translated and what kind of decisions have to be made by the translator.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19625">
    <w:multiLevelType w:val="hybridMultilevel"/>
    <w:lvl w:ilvl="0" w:tplc="54977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19625">
    <w:abstractNumId w:val="22819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977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