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RÉKA</w:t>
            </w:r>
          </w:p>
          <w:p w:rsidR="00C275A3" w:rsidRDefault="00A96AEC" w:rsidP="00C275A3">
            <w:pPr>
              <w:pStyle w:val="Hallgatokepzes"/>
            </w:pPr>
            <w:r>
              <w:t>magyar-filozófia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Bognár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Ellentétek Arisztotelész Physicájának mozdulatlan mozgatójában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ellentétpár másik tagjáról viszont – mivel egyoldalúan a romboló hatására figyelnek – többnyire olyan elképzelés alakul ki, hogy semmiféleképp nem létezik. Márpedig, ha van valami isteni és jó és kívánatos, akkor szerintünk egyrészt létezik az ellentéte is (…).” Az arisztotelészi Physica I. 9-ben található az idézett szövegrész. Azzal, hogy fölemelte a negatívumot (sőt egyenrangúvá tette pozitív felével) újraírta a természetről addig alkotott tanokat. Dolgozatomban megpróbálom fölvázolni, hogyan lehetséges „beiktatni” ezt a negatív felet az arisztotelészi fizika Hold fölötti világába, konkrétan az első mozgóra és a mozdulatlan mozgatóra fókuszálva. A tanulmány jelentősebb forrásai: a Physica VIII. 7-10. és a Metaphysica IX.</w:t>
      </w:r>
      <w:r>
        <w:rPr>
          <w:color w:val="000000"/>
          <w:sz w:val="24"/>
          <w:szCs w:val="24"/>
        </w:rPr>
        <w:br/>
        <w:t xml:space="preserve">Ha a hiányt beiktathatnánk a mozgató szférájába, akkor az ellentétpárok - a végtelen-véges, a keletkezés-pusztulás vagy a meglét-hiány - egyenrangúságot kapnának a Hold fölött. De meglehet, hogy a jó-rossz is. Ezzel az egyenrangúsággal magyarázható lenne a mozdulatlan mozgató és az első mozgó közti viszony, hogy a mozgató kiterjedés nélkül hogyan képes elsődleges és irányító szerepet betölteni a természetben. Az is meglehet, hogy az eddigi értelmezésekkel szemben írhatunk egy másik teológiai képet a mozgatóra.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94085">
    <w:multiLevelType w:val="hybridMultilevel"/>
    <w:lvl w:ilvl="0" w:tplc="7687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94085">
    <w:abstractNumId w:val="58094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973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