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TÓTH</w:t>
            </w:r>
          </w:p>
          <w:p w:rsidR="00C275A3" w:rsidRDefault="00A96AEC" w:rsidP="00C275A3">
            <w:pPr>
              <w:pStyle w:val="Hallgatokepzes"/>
            </w:pPr>
            <w:r>
              <w:t>hungarian grammar and literature-philosophy</w:t>
            </w:r>
            <w:r>
              <w:br/>
            </w:r>
            <w:r w:rsidR="00E77B23">
              <w:t>BA, 5. semester</w:t>
            </w:r>
          </w:p>
          <w:p w:rsidR="00C265CE" w:rsidRPr="009E5FF1" w:rsidRDefault="00E77B23" w:rsidP="009763E0">
            <w:pPr>
              <w:pStyle w:val="Hallgatointezmeny-kar"/>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László Bognár PhD</w:t>
            </w:r>
          </w:p>
          <w:p w:rsidR="00DB4822" w:rsidRDefault="00DB4822" w:rsidP="009763E0">
            <w:pPr>
              <w:pStyle w:val="Konzulensektitulus"/>
            </w:pPr>
            <w:r w:rsidRPr="00DB4822">
              <w:t>assistant professor ,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Contrasts in Aristotle's Physics's unmoved mover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But, for the other side of the opposition – because what they focuse is the destruction effect – usually they think that it could not be exist. Though, if there is something like godlike and good and appetizing, in this case we think that its other side could be exist too. This theory be located in Aristotle’s Physics’s I. 9. Aristotle honoured the negative sphere and took it beside the positive sphere. With this theory he made a new nature philosophy. In my essay i am trying to show how can we take the negative side into the transcendent sphere of the aristotelian physics. I am planning to concentrate on the unmoved mover and the first mover. The main works: the VIII. 7-10. of the Physics and the IX. of the Metaphycsis.</w:t>
      </w:r>
      <w:r>
        <w:rPr>
          <w:color w:val="000000"/>
          <w:sz w:val="24"/>
          <w:szCs w:val="24"/>
        </w:rPr>
        <w:br/>
        <w:t xml:space="preserve">If we can take the negative side into the mover’s sphere, the contrasts – the infinity-finite or the existent-nonexistent – get range with each other in the transcendent sphere (over the Moon). Maybe the good-bad contrast too. The connection of the unmoved mover and first mover can be explainable with this theory, for example how could the mover moving and be able to be unmoved too. With this end in a view maybe we can bring into action another theological opinion about the aristotelian mover.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749592">
    <w:multiLevelType w:val="hybridMultilevel"/>
    <w:lvl w:ilvl="0" w:tplc="976793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749592">
    <w:abstractNumId w:val="237495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91767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