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DOSZPOLY ROLAND</w:t>
            </w:r>
          </w:p>
          <w:p w:rsidR="00C275A3" w:rsidRDefault="00A96AEC" w:rsidP="00C275A3">
            <w:pPr>
              <w:pStyle w:val="Hallgatokepzes"/>
            </w:pPr>
            <w:r>
              <w:t>Kulturális Antropológia</w:t>
            </w:r>
            <w:r>
              <w:br/>
            </w:r>
            <w:r w:rsidR="00E77B23">
              <w:t>MA, 7.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Kotics József</w:t>
            </w:r>
          </w:p>
          <w:p w:rsidR="00DB4822" w:rsidRDefault="00DB4822" w:rsidP="009763E0">
            <w:pPr>
              <w:pStyle w:val="Konzulensektitulus"/>
            </w:pPr>
            <w:r w:rsidRPr="00DB4822">
              <w:t>hab. 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modernizációs folyamatok hatása a megélhetési stratégiákra egy ukránok és magyarok által lakott kárpátaljai településen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tanulmányt a Kárpátalján három évig folytatott OTKA kutatás keretei között végzett terepmunkák alkalmával felvett kérdőívekre, illetve interjúkra alapozva készítettem el. A dolgozat, először azokat a globális és lokális szintű történeti előzményeket mutatja be, melyek Kárpátalján, a kolhoz rendszer időszakában hatást gyakoroltak az eltérő etnikumok megélhetési stratégiáira, majd az ezt követő korszakban, a megélhetési stratégiák optimalizálására tett kísérletek folyamataira reflektál. A megélhetési stratégiákat az etnikumok eltérő értékrendjeivel összefüggésben vizsgálva nyilvánvalóvá válik, hogy nem beszélhetünk egyértelműen divergens megélhetési stratégiákról a két etnikum között, bizonyos habitusbeli különbségek azonban megfigyelhetők a munkamorálban. A téma megkívánja az értékrendek megismerésére való visszavezetést, de egy másik releváns kutatási terület, az etnikumok kapcsolati hálójának vizsgálata szintén számos felvetésre ad magyarázatot ebben a vonatkozásában. Feltételezésem szerint a két eltérő etnikum, az ukránok és a magyarok mindennapi jövedelemszerző tevékenységeit értékrendbeli sajátosságaikon túl jelentősen befolyásolják kapcsolati hálózataik összetétele. Amelyik háztartás több aktívkorú, dolgozó tagot számlál, ott nagyobb az esélye az intenzív és jövedelmező mezőgazdasági termelés kialakításának, főként, ha az adott család, mint társadalmi egység, az érték-és hagyományőrző értékrendet képviselve nagycsaládi formációban végez mezőgazdálkodói munkálatokat. Ez esetben a család a biztonság értékeként jelenik meg valamennyi tagja számára: egzisztenciális és fizikai biztonságként. Ebben a tekintetben nem beszélhetünk minden esetben etnikus megélhetési formákról, csak akkor, ha az adott megélhetési forma bizonyos identitásformáló, vagy erősítő funkciókkal bír.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13124">
    <w:multiLevelType w:val="hybridMultilevel"/>
    <w:lvl w:ilvl="0" w:tplc="42178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13124">
    <w:abstractNumId w:val="63413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063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