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KÁLLAI</w:t>
            </w:r>
          </w:p>
          <w:p w:rsidR="00C275A3" w:rsidRDefault="00A96AEC" w:rsidP="00C275A3">
            <w:pPr>
              <w:pStyle w:val="Hallgatokepzes"/>
            </w:pPr>
            <w:r>
              <w:t>Cultural and Visual Anthropology</w:t>
            </w:r>
            <w:r>
              <w:br/>
            </w:r>
            <w:r w:rsidR="00E77B23">
              <w:t>MA, 7.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R. Nagy</w:t>
            </w:r>
          </w:p>
          <w:p w:rsidR="00DB4822" w:rsidRDefault="00DB4822" w:rsidP="00E11062">
            <w:pPr>
              <w:pStyle w:val="Konzulensek"/>
            </w:pPr>
            <w:r w:rsidRPr="00DB4822">
              <w:t>assistant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Feast-Sexuality and genders’ symbolic significations from reflection of Gastroanthropology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basic theory is about we can discover cultural and society phenomenon’s wide spectrum if we investigate meal, eat and symbols which attach the sphere of eating. We are able to do because of the culture is an integrant system. My paper’s main topics are socially fixed gender roles, the changing of sexual identity and sexuality. I guess the eats form symbols can express, moreover confirm socially fixed gender roles and relations between these. The inequality between sexes and discrimination can show up through food and eat symbols.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66088">
    <w:multiLevelType w:val="hybridMultilevel"/>
    <w:lvl w:ilvl="0" w:tplc="74260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66088">
    <w:abstractNumId w:val="274660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17608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