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NAGY</w:t>
            </w:r>
          </w:p>
          <w:p w:rsidR="00C275A3" w:rsidRDefault="00A96AEC" w:rsidP="00C275A3">
            <w:pPr>
              <w:pStyle w:val="Hallgatokepzes"/>
            </w:pPr>
            <w:r>
              <w:t>Cultural anthropology</w:t>
            </w:r>
            <w:r>
              <w:br/>
            </w:r>
            <w:r w:rsidR="00E77B23">
              <w:t>MA, 7.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R.Nagy </w:t>
            </w:r>
          </w:p>
          <w:p w:rsidR="00DB4822" w:rsidRDefault="00DB4822" w:rsidP="00E11062">
            <w:pPr>
              <w:pStyle w:val="Konzulensek"/>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Ordinary Otherness - Lifestyle of homosexual men in relationship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aims representing homosexual men couples’ lifestyle, who have been living together since 2004 and 2009. In this text I will shortly describe the people’s opinion on homosexuals in Hungary, how this opinion on them has been changing throughout history in the world, define some important concept and represent the results of my research.</w:t>
      </w:r>
      <w:r>
        <w:rPr>
          <w:color w:val="000000"/>
          <w:sz w:val="24"/>
          <w:szCs w:val="24"/>
        </w:rPr>
        <w:br/>
        <w:t xml:space="preserve">The outcome of my research proves that the examined couples’ self-acceptance and coming-out was without any problem, they live their life without any conflict, atrocity or contumely in Kazincbarcika, and in Miskolc. In spite of these facts this is really interesting that they have chosen the strategy of invisibility, negation and indifferentist hiding to avoid homophobic behavior of the heterosexual minority. In this essay I want to show you a picture of József and Zoltán’s, Róbert and Gábor’s daily habits, how they are spending their freetimes, cultural entertainments, their attitude about having a child, how they are divisoning labour and their income ratio. Furthermore I will show how they are spending their average days, relationship to other minorities, religion, health, beauty habits and opinion on the media, in the aspect of homosexuality. The most important consequences of my research, prior to the proper supposition, is that their household and everydays are the same like other traditional households, their otherness is within four walls, in the bedroom.</w:t>
      </w:r>
      <w:r>
        <w:rPr>
          <w:color w:val="000000"/>
          <w:sz w:val="24"/>
          <w:szCs w:val="24"/>
        </w:rPr>
        <w:br/>
        <w:t xml:space="preserve">My paper can be the basis of researching and presenting the lifestyle of the perceived to be deviant sexual groups, which can help to break down the preconception, the stereotypes and increas the acceptance rate.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66993">
    <w:multiLevelType w:val="hybridMultilevel"/>
    <w:lvl w:ilvl="0" w:tplc="67923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66993">
    <w:abstractNumId w:val="66366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7217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