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FEHÉR</w:t>
            </w:r>
          </w:p>
          <w:p w:rsidR="00C275A3" w:rsidRDefault="00A96AEC" w:rsidP="00C275A3">
            <w:pPr>
              <w:pStyle w:val="Hallgatokepzes"/>
            </w:pPr>
            <w:r>
              <w:t>Teacher Education</w:t>
            </w:r>
            <w:r>
              <w:br/>
            </w:r>
            <w:r w:rsidR="00E77B23">
              <w:t>MA, 3.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Ugrai, PhD</w:t>
            </w:r>
          </w:p>
          <w:p w:rsidR="00DB4822" w:rsidRDefault="00DB4822" w:rsidP="009763E0">
            <w:pPr>
              <w:pStyle w:val="Konzulensektitulus"/>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Processing the history of the Holocaust in Hungarian and German coursebooks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events of the Second World War have left a scar on everybody’s memory up to this day. There are still survivors who can retell the story with their own words. The Holocaust is connected to the horrors of the war, and it is taught simultaneously with the Second World War in public education.</w:t>
      </w:r>
      <w:r>
        <w:rPr>
          <w:color w:val="000000"/>
          <w:sz w:val="24"/>
          <w:szCs w:val="24"/>
        </w:rPr>
        <w:br/>
        <w:t xml:space="preserve">The discussed topics are interpreted in a different way in the German and Hungarian history course books. It is a relevant factor how the events, connections, and formulations are presented in the education, as the summaries influence students’ concepts and the way of thinking about the given issue, in this case about the Holocaust.</w:t>
      </w:r>
      <w:r>
        <w:rPr>
          <w:color w:val="000000"/>
          <w:sz w:val="24"/>
          <w:szCs w:val="24"/>
        </w:rPr>
        <w:br/>
        <w:t xml:space="preserve">In case of course books the authors have to pay attention to support the society in getting over the past. Furthermore, it is important to raise the attention to the topic in the German and Hungarian books as well, with the aim of avoiding a similar occurrence.</w:t>
      </w:r>
      <w:r>
        <w:rPr>
          <w:color w:val="000000"/>
          <w:sz w:val="24"/>
          <w:szCs w:val="24"/>
        </w:rPr>
        <w:br/>
        <w:t xml:space="preserve">The given course books show the history from different perspectives and they are written in different styles. This topic can be taught from different points of view, for example from the victims’ or the German population’s perspective. Above this, the images can also be different, which is very essential, because visualization can affect the students very seriously.</w:t>
      </w:r>
      <w:r>
        <w:rPr>
          <w:color w:val="000000"/>
          <w:sz w:val="24"/>
          <w:szCs w:val="24"/>
        </w:rPr>
        <w:br/>
        <w:t xml:space="preserve">The aim of my analysis is to reveal the possible differences of processing this topic between the Hungarian and German history books. Above this, the aim of my study is to reveal whether the construction, language and style of these books are different or not. In order to fulfil this exercise properly, I need to compare and get to know to a certain extent the Hungarian and German regulation and principles of course books.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49687">
    <w:multiLevelType w:val="hybridMultilevel"/>
    <w:lvl w:ilvl="0" w:tplc="63407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49687">
    <w:abstractNumId w:val="99049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831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