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ZSUZSANNA SZŰCS</w:t>
            </w:r>
          </w:p>
          <w:p w:rsidR="00C275A3" w:rsidRDefault="00A96AEC" w:rsidP="00C275A3">
            <w:pPr>
              <w:pStyle w:val="Hallgatokepzes"/>
            </w:pPr>
            <w:r>
              <w:t>History</w:t>
            </w:r>
            <w:r>
              <w:br/>
            </w:r>
            <w:r w:rsidR="00E77B23">
              <w:t>MA, 9.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Tamás Csíki</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Everyday Life during World War I. Diary of a burgher of Miskolc.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can have a close look at the life of János Porcs with the help of his diary and we can see the events of the World War I from 1914 to 1916 through his eyes. I try to present the sources of his information about the war, as well as how the war had an effect on his everyday life. From the diary we can get to know what arrangements the general assembly of the town, the Calvinist school and the Savings Bank were forced to take because of the war, and in my work I also write about his relationship to the soldiers.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94567">
    <w:multiLevelType w:val="hybridMultilevel"/>
    <w:lvl w:ilvl="0" w:tplc="77651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94567">
    <w:abstractNumId w:val="51494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567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