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ANNABELLA SASVÁRI</w:t>
            </w:r>
          </w:p>
          <w:p w:rsidR="00C275A3" w:rsidRDefault="00A96AEC" w:rsidP="00C275A3">
            <w:pPr>
              <w:pStyle w:val="Hallgatokepzes"/>
            </w:pPr>
            <w:r>
              <w:t>Psychology</w:t>
            </w:r>
            <w:r>
              <w:br/>
            </w:r>
            <w:r w:rsidR="00E77B23">
              <w:t>MA, 1. semester</w:t>
            </w:r>
          </w:p>
          <w:p w:rsidR="00C265CE" w:rsidRPr="009E5FF1" w:rsidRDefault="00E77B23" w:rsidP="00BA6BAF">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Szabolcs Gergő Harsányi</w:t>
            </w:r>
          </w:p>
          <w:p w:rsidR="00DB4822" w:rsidRDefault="00DB4822" w:rsidP="00BA6BAF">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 connection between the sociometric positions and personality traits in football teams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sociometric positions; personality traits; Big five</w:t>
      </w:r>
      <w:r>
        <w:t xml:space="preserve"/>
      </w:r>
    </w:p>
    <w:p>
      <w:pPr>
        <w:widowControl w:val="on"/>
        <w:pBdr/>
        <w:spacing w:before="240" w:after="240" w:line="240" w:lineRule="auto"/>
        <w:ind w:left="0" w:right="0"/>
        <w:jc w:val="left"/>
      </w:pPr>
      <w:r>
        <w:rPr>
          <w:color w:val="000000"/>
          <w:sz w:val="24"/>
          <w:szCs w:val="24"/>
        </w:rPr>
        <w:t xml:space="preserve">There are more researches about the connections of a person’s personality and their position in a group. According to Szakács (1968) people with central position are more social than the one on the periphery. In case of sports teams the players’ role and function echelonment are also observable. Kovács (2007) compared professional sports teams in her study, took notice of their personality characteristics and found significant differences in the score of cooperation and openness. In my research I examined three football teams (n=45), I made their sociometric examination, allocated the different positions (star, functional, pericheric and other) and compared them with their personality characteristics (extraversion, anxiety, opennes, cooperation). As for the results, there is significant difference between the Big Five Questionnaire Energy scale (F(3, 31) = 5.466, MSE = 65.184, p = .004) and Emotional stability scale (F(3, 31) = 3.236, MSE = 205.863, p = .035). I repeated the sociometric examination with one team after half a year to monitor the changings in the team. Furthermore, I compared the number of the footballers of the different playing positions and the sociometric positions and I examined the cause of the peripheric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99550">
    <w:multiLevelType w:val="hybridMultilevel"/>
    <w:lvl w:ilvl="0" w:tplc="62298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99550">
    <w:abstractNumId w:val="35499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707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