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NIKÉ SZKÁROSI</w:t>
            </w:r>
          </w:p>
          <w:p w:rsidR="00C275A3" w:rsidRDefault="00A96AEC" w:rsidP="00C275A3">
            <w:pPr>
              <w:pStyle w:val="Hallgatokepzes"/>
            </w:pPr>
            <w:r>
              <w:t>Psychology</w:t>
            </w:r>
            <w:r>
              <w:br/>
            </w:r>
            <w:r w:rsidR="00E77B23">
              <w:t>MA, 1. semester</w:t>
            </w:r>
          </w:p>
          <w:p w:rsidR="00C265CE" w:rsidRPr="009E5FF1" w:rsidRDefault="00E77B23" w:rsidP="009763E0">
            <w:pPr>
              <w:pStyle w:val="Hallgatointezmeny-kar"/>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Szabolcs Gergő Harsányi </w:t>
            </w:r>
          </w:p>
          <w:p w:rsidR="00DB4822" w:rsidRDefault="00DB4822" w:rsidP="009763E0">
            <w:pPr>
              <w:pStyle w:val="Konzulensektitulus"/>
            </w:pPr>
            <w:r w:rsidRPr="00DB4822">
              <w:t>professor's assistant,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impacts of gender role stress and sociocultural appearance on the development of muscle dysmorphia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Muscle dysmorphia is a relatively new phenomenon and has got in the focus of scientific interest only over the last decade and a half. The mostly male-typical body image disorder does not have a universally accepted diagnostic categorization, its classification has been surrounded by intense debates. In the development of muscle dysmorphia the effects of sociocultural background and gender role stress may be defined as important factors. A questionnaire-based empirical research has been conducted in this regard. 244 people (84 men - 160 women) practicing physical exercise regularly participated in the study. We examined the impacts of gender role stress (GRSS) and sociocultural appearance (SCA) in the context of muscle dysmorphia (MMDS). Through the research we were curious to see if the impacts of gender role stress and sociocultural appearance which play essential role in the development of muscle dysmorphia are different on women and men. Our results show that women and men groups significantly differ in terms of anxiety influenced by gender role stress and sociocultural effects. Women tend to show higher level of anxiety related to body image and physical exercise. Moderately strong correlation (r(242) = 0.51,p &lt;0.001; r(242)= 0.50,p &lt;0.001) can be detected in this model between MMD, GRS and SCA scales in both sexes, which demonstrates an interrelation between symptoms of muscle dysmorphia and anxiety resulting from gender role stress and sociocultural influences.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743919">
    <w:multiLevelType w:val="hybridMultilevel"/>
    <w:lvl w:ilvl="0" w:tplc="2792505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743919">
    <w:abstractNumId w:val="117439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570691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