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BRÉM ZSUZSANNA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DUBNICZKY ZSOLT</w:t>
            </w:r>
          </w:p>
          <w:p w:rsidR="00DB4822" w:rsidRDefault="00C275A3" w:rsidP="004D7940">
            <w:pPr>
              <w:pStyle w:val="Hallgatokepzes"/>
            </w:pPr>
            <w:r>
              <w:t>informatikus könyvtáros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Barátné dr. habil. Hajdu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Környezetbarát fenntarthatóság a könyvtárakban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fenntarthatóság és a zöld szemlélet korunk egyik általános kérdésévé nőtte ki magát, amiben jelentős feladat és felelősség hárul a könyvtárakra is, mint információközvetítő intézményekre. A jövőben azok a könyvtárak fognak élen járni, amelyek a humánökológiai szempontoknak is megfelelnek és a környezettudatos fenntartható gondolkodást részesítik előnyben. Ezt az elvet és szellemiséget valló intézmények az ún. zöld könyvtárak, amelyek egyrészt a zöld épületminősítési előírások szerint épülnek, másrészt pedig működésükbe a fenntarthatósággal és humánökológiai szempontokkal kapcsolatos szemléletet építik be.</w:t>
      </w:r>
      <w:r>
        <w:rPr>
          <w:color w:val="000000"/>
          <w:sz w:val="24"/>
          <w:szCs w:val="24"/>
        </w:rPr>
        <w:br/>
        <w:t xml:space="preserve">A zöld könyvtári minőség és minősítés több dolgot jelent egyszerre: intézményt, épületet, helyet, állományt, szemléletet, szolgáltatást. Ha ezek mindegyike teljesül, akkor beszélhetünk zöld könyvtárról, ha viszont csak egy részük integrálható az intézmény mindennapi életébe, akkor inkább a zöld jellegű könyvtár elnevezés indokolt. Emellett érdemes különbséget tenni egy újonnan épült könyvtár zöld jellege és egy már meglévő könyvtári épület zölddé/zöldebbé válása között, mely utóbbi főleg olyan megoldásokban érdekelt, mint az energiatakarékosság, a szelektív hulladékgyűjtés és papírhasználat. A fenntarthatósági/zöld jellegű állomány kialakítása mellett fontos szerep hárul a könyvtárakra a zöld nevelésben is, amely – miként a szingapúri gyermekkönyvtár példája is mutatja – annál hatásosabb lehet, minél fiatalabb korosztálynál veszi kezdetét.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lezárás dátuma: 2015. január 03.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00600">
    <w:multiLevelType w:val="hybridMultilevel"/>
    <w:lvl w:ilvl="0" w:tplc="90579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00600">
    <w:abstractNumId w:val="412006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5359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