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DULA MARINA</w:t>
            </w:r>
          </w:p>
          <w:p w:rsidR="00C275A3" w:rsidRDefault="00A96AEC" w:rsidP="00C275A3">
            <w:pPr>
              <w:pStyle w:val="Hallgatokepzes"/>
            </w:pPr>
            <w:r>
              <w:t>okleveles informatikus könyvtáros</w:t>
            </w:r>
            <w:r>
              <w:br/>
            </w:r>
            <w:r w:rsidR="00E77B23">
              <w:t>MA, 1.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Barátné dr. habil. Hajdu Ágnes</w:t>
            </w:r>
          </w:p>
          <w:p w:rsidR="00DB4822" w:rsidRDefault="00DB4822" w:rsidP="009763E0">
            <w:pPr>
              <w:pStyle w:val="Konzulensektitulus"/>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Többnyelvű tezauruszok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témája a többnyelvű tezauruszok. Az első fejezetben a többnyelvű tezauruszok kialakulásának előzményeit vizsgálom, ezen belül a tezauruszok funkciójának változását és a területet befolyásoló jelentős elméleteket, így Taube Uniterm rendszerét is, az első szabványos tezauruszforma, a TEST megjelenéséig. Majd az alfabetikus tezauruszok korai dominanciájának időszakát és a MESH tezaurusz speciális jellemzőit mutatom be, illetve a tezauruszok másik formáját a Ranganathan elméletéből kialakított facettás tezauruszokat is röviden jellemzem. A többnyelvű tezauruszokra vonatkozó szabványok, amelyek kelet-európában az NTMIR, míg nyugat-európában az UNESCO, az ISO és az IFLA gondozásában jelentek meg szintén bemutatásra kerülnek.</w:t>
      </w:r>
    </w:p>
    <w:p>
      <w:pPr>
        <w:widowControl w:val="on"/>
        <w:pBdr/>
        <w:spacing w:before="240" w:after="240" w:line="240" w:lineRule="auto"/>
        <w:ind w:left="0" w:right="0"/>
        <w:jc w:val="left"/>
      </w:pPr>
      <w:r>
        <w:rPr>
          <w:color w:val="000000"/>
          <w:sz w:val="24"/>
          <w:szCs w:val="24"/>
        </w:rPr>
        <w:t xml:space="preserve">A következő részben a többnyelvű tezaurusz fogalmi meghatározásával és két domináns szemlélet a válogatás és a terminológiai ellenőrzés összehasonlításával foglalkozom. Majd a szerkezeti elemek, a deszkriptorok, a nem deszkriptorok a három (egyenlőségi, hierarchikus és asszociatív) reláció típust és az ezekhez kapcsolódó jelölők jellemzőit részletezem. Kitérek az optimális deszkriptor szám, illetve a nemdeszkriptotok nélküli tezauruszok és a megjelenítés kérdésére is. Ezek után, a többnyelvű tezauruszok mélystruktúráival mutatom be. A nyelvi kompatibilitást biztosító közvetítő nyelvek két lehetséges változatát, a természetes nyelvek és a fordítókódokat vizsgálom.</w:t>
      </w:r>
    </w:p>
    <w:p>
      <w:pPr>
        <w:widowControl w:val="on"/>
        <w:pBdr/>
        <w:spacing w:before="240" w:after="240" w:line="240" w:lineRule="auto"/>
        <w:ind w:left="0" w:right="0"/>
        <w:jc w:val="left"/>
      </w:pPr>
      <w:r>
        <w:rPr>
          <w:color w:val="000000"/>
          <w:sz w:val="24"/>
          <w:szCs w:val="24"/>
        </w:rPr>
        <w:t xml:space="preserve">A következő nagy részegységben a többnyelvű tezauruszok kialakításának lehetőségeivel foglalkozom. Bemutatom a két lehetséges végpont, a szimmetrikus és a nemszimmetrikus tezauruszok jellemzőit. Jellemzem az alulról felfelé építkezés, az összeolvasztás, az összekapcsolás és a fordítás esetleges problémáit. Különös figyelmet szentelek a szerkezet kérdésének és az ekvivalencia típusainak, illetve ezzel kapcsolatban a homonimák, a szintagmás kapcsolatok és a neologizmusok eseteinek.</w:t>
      </w:r>
    </w:p>
    <w:p>
      <w:pPr>
        <w:widowControl w:val="on"/>
        <w:pBdr/>
        <w:spacing w:before="240" w:after="240" w:line="240" w:lineRule="auto"/>
        <w:ind w:left="0" w:right="0"/>
        <w:jc w:val="left"/>
      </w:pPr>
      <w:r>
        <w:rPr>
          <w:color w:val="000000"/>
          <w:sz w:val="24"/>
          <w:szCs w:val="24"/>
        </w:rPr>
        <w:t xml:space="preserve">Dolgozatom utolsó részében a többnyelvű tezauruszok megjelenési formáját vizsgálom az UNESCO tezaurusz és az EuroVoc elektronikus felületein. Végül pedig kiemelem az ellenőrzött többnyelvű terminológiai szótárak esetleges jövőbeli szerepét, valamint bemutatom modern nyelvi és kulturális aspektusait és az interoperabilitást.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17537">
    <w:multiLevelType w:val="hybridMultilevel"/>
    <w:lvl w:ilvl="0" w:tplc="49891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17537">
    <w:abstractNumId w:val="958175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81481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