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VIG</w:t>
            </w:r>
          </w:p>
          <w:p w:rsidR="00C275A3" w:rsidRDefault="00A96AEC" w:rsidP="00C275A3">
            <w:pPr>
              <w:pStyle w:val="Hallgatokepzes"/>
            </w:pPr>
            <w:r>
              <w:t>Library and Informtaion Science</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Barátné dr. habil. Hajdu Ágnes</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Multilingual Information Retrieval Across Languages and Cultures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thesis is the multilingual information retrieval, or better known as cross-language information retrieval. The goal of cross-language information retrieval is to find relevant information in another language that is different of the researcher’s own language. The key problem of cross-language information retrieval is the translation: one has to translate either the query or the document from one language to another. Thus specific translation methods are required to achieve the desired goal.</w:t>
      </w:r>
    </w:p>
    <w:p>
      <w:pPr>
        <w:widowControl w:val="on"/>
        <w:pBdr/>
        <w:spacing w:before="240" w:after="240" w:line="240" w:lineRule="auto"/>
        <w:ind w:left="0" w:right="0"/>
        <w:jc w:val="left"/>
      </w:pPr>
      <w:r>
        <w:rPr>
          <w:color w:val="000000"/>
          <w:sz w:val="24"/>
          <w:szCs w:val="24"/>
        </w:rPr>
        <w:br/>
        <w:t xml:space="preserve">The thesis starts with a brief introduction about the cross-language information retrieval and outlines the growing demand which raises the topic to be one of the most current subject in the field of information science that needs to be addressed. Afterwards the thesis describes the basic methods and gives their comparison between the fields of query translation and document translation. Then the different approaches of machine translation are to be shown, the rule-based translation and the statistical-based translation and their effectiveness in information retrieval. Then comes the knowledge-based approaches, such as the dictionary-based translations, the thesauri and ontologies, and with them we detail the options for resolving the issue. The approaches of comparable corpora and parallel corpora are a separate area of cross-language information retrieval.</w:t>
      </w:r>
    </w:p>
    <w:p>
      <w:pPr>
        <w:widowControl w:val="on"/>
        <w:pBdr/>
        <w:spacing w:before="240" w:after="240" w:line="240" w:lineRule="auto"/>
        <w:ind w:left="0" w:right="0"/>
        <w:jc w:val="left"/>
      </w:pPr>
      <w:r>
        <w:rPr>
          <w:color w:val="000000"/>
          <w:sz w:val="24"/>
          <w:szCs w:val="24"/>
        </w:rPr>
        <w:br/>
        <w:t xml:space="preserve">The thesis will also mention how to use and how to apply effectively these methods. It can be observed that no matter how successful these experiments are, the effectiveness of monolingual retrieval is only achievable in special cases, such as when resource-rich environment is available. It can be said that the more people get used to the systems, they can use its potential for the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84161">
    <w:multiLevelType w:val="hybridMultilevel"/>
    <w:lvl w:ilvl="0" w:tplc="60073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84161">
    <w:abstractNumId w:val="95184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863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