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SZENCZI</w:t>
            </w:r>
          </w:p>
          <w:p w:rsidR="00C275A3" w:rsidRDefault="00A96AEC" w:rsidP="00C275A3">
            <w:pPr>
              <w:pStyle w:val="Hallgatokepzes"/>
            </w:pPr>
            <w:r>
              <w:t>islamic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Szombathy</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elements of the Muslim political ideology in the light of the Almohads’ propaganda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tried to examine the elements of the Muslim political ideology which are linked to the legitimation of the rulers. I have chosen the activity of the Almohads as the basis of my research, particularly with regard to the character of Ibn Tūmart, the founder of the movement.</w:t>
      </w:r>
      <w:r>
        <w:rPr>
          <w:color w:val="000000"/>
          <w:sz w:val="24"/>
          <w:szCs w:val="24"/>
        </w:rPr>
        <w:br/>
        <w:t xml:space="preserve">Regarding the historical sources, it is clear that they tried to strengthen their political aims with the help of religious arguments to achieve the support of the Muslim community. During this, they applied concepts of different trends of the Islam.</w:t>
      </w:r>
      <w:r>
        <w:rPr>
          <w:color w:val="000000"/>
          <w:sz w:val="24"/>
          <w:szCs w:val="24"/>
        </w:rPr>
        <w:br/>
        <w:t xml:space="preserve">To accomplish their aim, the Almohads used novel tools at that age. They draw up their message in a simple manner, therefore it was understandable to wide groups of the society. The base of the Almohads’ movement is the accusation of the prevailing power with enforcing a not “appropriate” to Islam. It has a great importance even nowadays, since several political groups use and ask to follow the idea of the restoration of Islam. During my research, I have used some chronics in connection with the Almohads and the book, ʿAzz mā Yuṭlabot connected to Ibn Tūmart.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59072">
    <w:multiLevelType w:val="hybridMultilevel"/>
    <w:lvl w:ilvl="0" w:tplc="95907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59072">
    <w:abstractNumId w:val="56859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1715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