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BALÁZS NAGY</w:t>
            </w:r>
          </w:p>
          <w:p w:rsidR="00C275A3" w:rsidRDefault="00A96AEC" w:rsidP="00C275A3">
            <w:pPr>
              <w:pStyle w:val="Hallgatokepzes"/>
            </w:pPr>
            <w:r>
              <w:t>Faculty of Agrobusiness and Rural Development Engineer</w:t>
            </w:r>
            <w:r>
              <w:br/>
            </w:r>
            <w:r w:rsidR="00E77B23">
              <w:t>BSc, 6.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László Pitlik</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it make sense to open a fish shop in Isaszeg based on the TEIR services?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decision; expert system; simulation; reason for existence of fish shop</w:t>
      </w:r>
      <w:r>
        <w:t xml:space="preserve"/>
      </w:r>
    </w:p>
    <w:p>
      <w:pPr>
        <w:widowControl w:val="on"/>
        <w:pBdr/>
        <w:spacing w:before="240" w:after="240" w:line="240" w:lineRule="auto"/>
        <w:ind w:left="0" w:right="0"/>
        <w:jc w:val="left"/>
      </w:pPr>
      <w:r>
        <w:rPr>
          <w:color w:val="000000"/>
          <w:sz w:val="24"/>
          <w:szCs w:val="24"/>
        </w:rPr>
        <w:t xml:space="preserve">The aims of the study are: to derive advices for decision makers in relation to the preparation of business investments; to simulate decisions in one of the most important questions: which is the most appropriate location/settlement to select. To make these simulated decisions, spatial statistical data from the TEIR database (National Spatial Development and Planning Information System) got used.</w:t>
      </w:r>
    </w:p>
    <w:p>
      <w:pPr>
        <w:widowControl w:val="on"/>
        <w:pBdr/>
        <w:spacing w:before="240" w:after="240" w:line="240" w:lineRule="auto"/>
        <w:ind w:left="0" w:right="0"/>
        <w:jc w:val="left"/>
      </w:pPr>
      <w:r>
        <w:rPr>
          <w:color w:val="000000"/>
          <w:sz w:val="24"/>
          <w:szCs w:val="24"/>
        </w:rPr>
        <w:t xml:space="preserve">In Hungary the low level of fish consumption is an increasingly important topic. Therefore the presence, number and relevance of fish shops have been analysed in Hungary. It is a directive in case of the investments that it is worth opening (more) fish shops only in those towns where a relative lack can be detected comparing to other situations.</w:t>
      </w:r>
    </w:p>
    <w:p>
      <w:pPr>
        <w:widowControl w:val="on"/>
        <w:pBdr/>
        <w:spacing w:before="240" w:after="240" w:line="240" w:lineRule="auto"/>
        <w:ind w:left="0" w:right="0"/>
        <w:jc w:val="left"/>
      </w:pPr>
      <w:r>
        <w:rPr>
          <w:color w:val="000000"/>
          <w:sz w:val="24"/>
          <w:szCs w:val="24"/>
        </w:rPr>
        <w:t xml:space="preserve">The most important task to do before opening a shop is to analyse the local economic situation. Primarily those topics/data have to be analysed, and can be defined as test criteria (attributes) which has declarable positive or negative impact on the fish consumption of the settlement or its development. So a simulation model can be created to estimate the number of shops per 1.000 inhabitants based on the economic situation of settlements and inhabitants (the existence of potential customers), the size of consumer market as well as the number of competing businesses.</w:t>
      </w:r>
    </w:p>
    <w:p>
      <w:pPr>
        <w:widowControl w:val="on"/>
        <w:pBdr/>
        <w:spacing w:before="240" w:after="240" w:line="240" w:lineRule="auto"/>
        <w:ind w:left="0" w:right="0"/>
        <w:jc w:val="left"/>
      </w:pPr>
      <w:r>
        <w:rPr>
          <w:color w:val="000000"/>
          <w:sz w:val="24"/>
          <w:szCs w:val="24"/>
        </w:rPr>
        <w:t xml:space="preserve">The official data of these “economic buoyancy forces” have been analysed in case of 3.153 settlements in Hungary, and those settlements have been compared and ranked where a fish shop has already existed along the involved aspects. According to the created learning model the robot, analysing similarities and able to generate expert systems, has become capable to carry out estimation about the number of fish shops in a particular settlement based on the interpretation (production function) of buoyancy forces. The test criteria (attributes) of the analysed settlements must be ranked by the model, thus the expert system will be able to estimate the number or/and the reason for existence of fish shops in the chosen settlement (according to this example in case of Isaszeg).</w:t>
      </w:r>
    </w:p>
    <w:p>
      <w:pPr>
        <w:widowControl w:val="on"/>
        <w:pBdr/>
        <w:spacing w:before="240" w:after="240" w:line="240" w:lineRule="auto"/>
        <w:ind w:left="0" w:right="0"/>
        <w:jc w:val="left"/>
      </w:pPr>
      <w:r>
        <w:rPr>
          <w:color w:val="000000"/>
          <w:sz w:val="24"/>
          <w:szCs w:val="24"/>
        </w:rPr>
        <w:t xml:space="preserve">The target group of the model involves retail and wholesale business owners, investors, business clubs, local governments, unions, interest groups, fish farmers, innovation consultants, etc., who may be interested in the results and especially in the methodology of this study for market research and investment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65264">
    <w:multiLevelType w:val="hybridMultilevel"/>
    <w:lvl w:ilvl="0" w:tplc="79603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65264">
    <w:abstractNumId w:val="19765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604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