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RÁTKAY</w:t>
            </w:r>
          </w:p>
          <w:p w:rsidR="00C275A3" w:rsidRDefault="00A96AEC" w:rsidP="00C275A3">
            <w:pPr>
              <w:pStyle w:val="Hallgatokepzes"/>
            </w:pPr>
            <w:r>
              <w:t>Agrobusiness and Rural Development</w:t>
            </w:r>
            <w:r>
              <w:br/>
            </w:r>
            <w:r w:rsidR="00E77B23">
              <w:t>BSc, 7. semester</w:t>
            </w:r>
          </w:p>
          <w:p w:rsidR="00C265CE" w:rsidRPr="009E5FF1" w:rsidRDefault="00E77B23" w:rsidP="009763E0">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Zsolt Orlovits</w:t>
            </w:r>
          </w:p>
          <w:p w:rsidR="00DB4822" w:rsidRDefault="00DB4822" w:rsidP="009763E0">
            <w:pPr>
              <w:pStyle w:val="Konzulensektitulus"/>
            </w:pPr>
            <w:r w:rsidRPr="00DB4822">
              <w:t>senior lecturer,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possibility of adapting a structure based farm regulation in Hajdúnánás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Agriculture is one of the most important sector of Hungary’s rural space, within the sector there are many different type of farms from the smallest family businesses to the biggest companys. But Hungary does not have a west-europian farm regulation and this is a big problem for all types of farms.</w:t>
      </w:r>
      <w:r>
        <w:rPr>
          <w:color w:val="000000"/>
          <w:sz w:val="24"/>
          <w:szCs w:val="24"/>
        </w:rPr>
        <w:br/>
        <w:t xml:space="preserve">The study makes a structure based farm regulation and apply it int he rural space of Hajdúnánás. The regulation based ont he french and italian farm regulatoins with corrections. The study alson contains a new size regulation to make a difference between each farms. The regulation define the minimum (viable) size, the reference farm size, and the competitive (largest with no space limitaion).</w:t>
      </w:r>
      <w:r>
        <w:rPr>
          <w:color w:val="000000"/>
          <w:sz w:val="24"/>
          <w:szCs w:val="24"/>
        </w:rPr>
        <w:br/>
        <w:t xml:space="preserve">Eventually the study’s goal is to make a farm regulation that depends on the west-europian approach.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17309">
    <w:multiLevelType w:val="hybridMultilevel"/>
    <w:lvl w:ilvl="0" w:tplc="43042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17309">
    <w:abstractNumId w:val="347173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00758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