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SLEMMER LILLA ANNA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Suhajda Csilla Judit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hallgatói teljesítményértékelés változása a bolognai folyamat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egyetemi évek alatt a hallgatók számára minden félévben fontos esemény a</w:t>
      </w:r>
      <w:r>
        <w:rPr>
          <w:color w:val="000000"/>
          <w:sz w:val="24"/>
          <w:szCs w:val="24"/>
        </w:rPr>
        <w:br/>
        <w:t xml:space="preserve">vizsgaidőszak. Ez idő alatt a diákok visszajelzést kapnak megszerzett tudásukról,</w:t>
      </w:r>
      <w:r>
        <w:rPr>
          <w:color w:val="000000"/>
          <w:sz w:val="24"/>
          <w:szCs w:val="24"/>
        </w:rPr>
        <w:br/>
        <w:t xml:space="preserve">teljesítményükről. Az eredmény a későbbiekben meghatározhatja a hallgató életét, hisz a jó</w:t>
      </w:r>
      <w:r>
        <w:rPr>
          <w:color w:val="000000"/>
          <w:sz w:val="24"/>
          <w:szCs w:val="24"/>
        </w:rPr>
        <w:br/>
        <w:t xml:space="preserve">eredmények függvényében ösztöndíjra lehet jogosult, de akár a továbbtanulását is kedvezően</w:t>
      </w:r>
      <w:r>
        <w:rPr>
          <w:color w:val="000000"/>
          <w:sz w:val="24"/>
          <w:szCs w:val="24"/>
        </w:rPr>
        <w:br/>
        <w:t xml:space="preserve">befolyásolhatja. A bolognai folyamat hatásaként a hallgatói létszám növekedésével jelentős</w:t>
      </w:r>
      <w:r>
        <w:rPr>
          <w:color w:val="000000"/>
          <w:sz w:val="24"/>
          <w:szCs w:val="24"/>
        </w:rPr>
        <w:br/>
        <w:t xml:space="preserve">változás történt a hallgatók teljesítményértékelésében, amely a vizsgatípus változásában is</w:t>
      </w:r>
      <w:r>
        <w:rPr>
          <w:color w:val="000000"/>
          <w:sz w:val="24"/>
          <w:szCs w:val="24"/>
        </w:rPr>
        <w:br/>
        <w:t xml:space="preserve">tetten érhető.</w:t>
      </w:r>
      <w:r>
        <w:rPr>
          <w:color w:val="000000"/>
          <w:sz w:val="24"/>
          <w:szCs w:val="24"/>
        </w:rPr>
        <w:br/>
        <w:t xml:space="preserve">Egyetemi tanulmányaim során számos vizsgatípussal találkoztam, ezért</w:t>
      </w:r>
      <w:r>
        <w:rPr>
          <w:color w:val="000000"/>
          <w:sz w:val="24"/>
          <w:szCs w:val="24"/>
        </w:rPr>
        <w:br/>
        <w:t xml:space="preserve">megtapasztaltam, hogy számomra mely vizsgatípus a legkedvezőbb, és ehhez milyen módon</w:t>
      </w:r>
      <w:r>
        <w:rPr>
          <w:color w:val="000000"/>
          <w:sz w:val="24"/>
          <w:szCs w:val="24"/>
        </w:rPr>
        <w:br/>
        <w:t xml:space="preserve">tudok a leghatékonyabban felkészülni. Ez természetesen hallgatónkén, tantárgyanként eltérő</w:t>
      </w:r>
      <w:r>
        <w:rPr>
          <w:color w:val="000000"/>
          <w:sz w:val="24"/>
          <w:szCs w:val="24"/>
        </w:rPr>
        <w:br/>
        <w:t xml:space="preserve">lehet. Azonban a hatékonyság nem csak az érdemjegyben mérhető, hanem felkészülésre</w:t>
      </w:r>
      <w:r>
        <w:rPr>
          <w:color w:val="000000"/>
          <w:sz w:val="24"/>
          <w:szCs w:val="24"/>
        </w:rPr>
        <w:br/>
        <w:t xml:space="preserve">fordított időben is. Felmerül a kérdés: van egyáltalán hatékony vizsgatípus? Vajon a hallgatók</w:t>
      </w:r>
      <w:r>
        <w:rPr>
          <w:color w:val="000000"/>
          <w:sz w:val="24"/>
          <w:szCs w:val="24"/>
        </w:rPr>
        <w:br/>
        <w:t xml:space="preserve">állalt leghatékonyabbnak tartott vizsga megegyezik-e azzal az eredménnyel, amit a</w:t>
      </w:r>
      <w:r>
        <w:rPr>
          <w:color w:val="000000"/>
          <w:sz w:val="24"/>
          <w:szCs w:val="24"/>
        </w:rPr>
        <w:br/>
        <w:t xml:space="preserve">tanulmányi átlag mutat?</w:t>
      </w:r>
      <w:r>
        <w:rPr>
          <w:color w:val="000000"/>
          <w:sz w:val="24"/>
          <w:szCs w:val="24"/>
        </w:rPr>
        <w:br/>
        <w:t xml:space="preserve">Tudományos diákköri munkámban a hallgatók attitűdjét vizsgálom a különböző</w:t>
      </w:r>
      <w:r>
        <w:rPr>
          <w:color w:val="000000"/>
          <w:sz w:val="24"/>
          <w:szCs w:val="24"/>
        </w:rPr>
        <w:br/>
        <w:t xml:space="preserve">vizsgatípusokkal és ezek értékelésével kapcsolatban. Kérdőívemet a Szent István Egyetem</w:t>
      </w:r>
      <w:r>
        <w:rPr>
          <w:color w:val="000000"/>
          <w:sz w:val="24"/>
          <w:szCs w:val="24"/>
        </w:rPr>
        <w:br/>
        <w:t xml:space="preserve">GTK hallgatói töltötték ki. Dolgozatomban kérdőívek segítségével szeretném megtalálni a</w:t>
      </w:r>
      <w:r>
        <w:rPr>
          <w:color w:val="000000"/>
          <w:sz w:val="24"/>
          <w:szCs w:val="24"/>
        </w:rPr>
        <w:br/>
        <w:t xml:space="preserve">választ arra, hogy a felkészülésre szánt időkeret és a vizsgatípusok között van-e összefüggés,</w:t>
      </w:r>
      <w:r>
        <w:rPr>
          <w:color w:val="000000"/>
          <w:sz w:val="24"/>
          <w:szCs w:val="24"/>
        </w:rPr>
        <w:br/>
        <w:t xml:space="preserve">illetve, hogy a hallgatók az általuk preferált vizsgatípusban teljesítenek-e a legjobban.</w:t>
      </w:r>
      <w:r>
        <w:rPr>
          <w:color w:val="000000"/>
          <w:sz w:val="24"/>
          <w:szCs w:val="24"/>
        </w:rPr>
        <w:br/>
        <w:t xml:space="preserve">Vizsgálom a hallgatók véleményét, igényét a vizsga teljesítményükről szóló oktatói</w:t>
      </w:r>
      <w:r>
        <w:rPr>
          <w:color w:val="000000"/>
          <w:sz w:val="24"/>
          <w:szCs w:val="24"/>
        </w:rPr>
        <w:br/>
        <w:t xml:space="preserve">visszajelzéssel kapcsolatban is.</w:t>
      </w:r>
      <w:r>
        <w:rPr>
          <w:color w:val="000000"/>
          <w:sz w:val="24"/>
          <w:szCs w:val="24"/>
        </w:rPr>
        <w:br/>
        <w:t xml:space="preserve">A kérdőív eredményeit a Neptun rendszerből leszűrt statisztikai adatokkal vetem össze,</w:t>
      </w:r>
      <w:r>
        <w:rPr>
          <w:color w:val="000000"/>
          <w:sz w:val="24"/>
          <w:szCs w:val="24"/>
        </w:rPr>
        <w:br/>
        <w:t xml:space="preserve">amelyet kérdőívben kitöltött szakok hallgatóinak 2007-es, 2010-es és 2013-as szóbeli illetve</w:t>
      </w:r>
      <w:r>
        <w:rPr>
          <w:color w:val="000000"/>
          <w:sz w:val="24"/>
          <w:szCs w:val="24"/>
        </w:rPr>
        <w:br/>
        <w:t xml:space="preserve">írásbeli vizsgák eredményei adják.</w:t>
      </w:r>
      <w:r>
        <w:rPr>
          <w:color w:val="000000"/>
          <w:sz w:val="24"/>
          <w:szCs w:val="24"/>
        </w:rPr>
        <w:br/>
        <w:t xml:space="preserve">Vizsgálataim eredményei rámutathatnak arra, hogy miképp változott a szóbeli és</w:t>
      </w:r>
      <w:r>
        <w:rPr>
          <w:color w:val="000000"/>
          <w:sz w:val="24"/>
          <w:szCs w:val="24"/>
        </w:rPr>
        <w:br/>
        <w:t xml:space="preserve">írásbeli vizsgák aránya, a hallgatói létszám expanzióját követően, valamint hogy vannak-e</w:t>
      </w:r>
      <w:r>
        <w:rPr>
          <w:color w:val="000000"/>
          <w:sz w:val="24"/>
          <w:szCs w:val="24"/>
        </w:rPr>
        <w:br/>
        <w:t xml:space="preserve">releváns különbségek a GTK különböző szakjain tanuló hallgatók vizsgatípus preferenciái és</w:t>
      </w:r>
      <w:r>
        <w:rPr>
          <w:color w:val="000000"/>
          <w:sz w:val="24"/>
          <w:szCs w:val="24"/>
        </w:rPr>
        <w:br/>
        <w:t xml:space="preserve">teljesítménye között. A dolgozat értékes visszajelzéssel szolgálhat többek között a szakok</w:t>
      </w:r>
      <w:r>
        <w:rPr>
          <w:color w:val="000000"/>
          <w:sz w:val="24"/>
          <w:szCs w:val="24"/>
        </w:rPr>
        <w:br/>
        <w:t xml:space="preserve">oktatóinak a vizsgatípus és a vizsga időpont megválasztásában, valamint további kari</w:t>
      </w:r>
      <w:r>
        <w:rPr>
          <w:color w:val="000000"/>
          <w:sz w:val="24"/>
          <w:szCs w:val="24"/>
        </w:rPr>
        <w:br/>
        <w:t xml:space="preserve">kutatások alapját képezheti.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94274">
    <w:multiLevelType w:val="hybridMultilevel"/>
    <w:lvl w:ilvl="0" w:tplc="59283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94274">
    <w:abstractNumId w:val="52694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999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