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STRANSZKI TÍMEA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Csehné Dr. Papp Imola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Esélyegyenlőség a munkaerőpiacon a lakhely és a családi háttér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esélyegyenlőség, munkaerőpiac, lakhely, családi háttér,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esélyegyenlőség kutatása a társadalomtudományok különböző szegmenseiben manapság igen nagy népszerűségnek örvend, a téma jelentősége a humánum számára megkérdőjelezhetetlen. Hazánkban a jelenlegi munkaerő-piaci viszonyoknak egy igen fontos részét képezi az esélyegyenlőség fogalma, annak kezelése, valamint a gyakorlatban történő alkalmazása.</w:t>
      </w:r>
      <w:r>
        <w:rPr>
          <w:color w:val="000000"/>
          <w:sz w:val="24"/>
          <w:szCs w:val="24"/>
        </w:rPr>
        <w:br/>
        <w:t xml:space="preserve">Jelen kutatás célja, hogy feltárja, milyen eséllyel indulnak egymáshoz viszonyítva a földrajzilag kedvezőtlenebb helyen élő, valamint kevésbé jó családi háttérrel rendelkező munkavállalók a versenytársakhoz képest. Vajon mekkora különbségek észlelhetők az egyének között e tekintetben, s hogyan befolyásolja elhelyezkedési esélyeiket múltbéli vagy jelenlegi családi helyzetük. Hogyan viszonyulnak a munkavállalók a mindennapos ingázáshoz, esetleg éreznek-e hátrányos megkülönböztetést családi körülményeik miatt?</w:t>
      </w:r>
      <w:r>
        <w:rPr>
          <w:color w:val="000000"/>
          <w:sz w:val="24"/>
          <w:szCs w:val="24"/>
        </w:rPr>
        <w:br/>
        <w:t xml:space="preserve">A kutatást két fő hipotézisre alapoztam, melyek a következők voltak:</w:t>
      </w:r>
      <w:r>
        <w:rPr>
          <w:color w:val="000000"/>
          <w:sz w:val="24"/>
          <w:szCs w:val="24"/>
        </w:rPr>
        <w:br/>
        <w:t xml:space="preserve">I. A földrajzi elhelyezkedést tekintve hátrányosabb gazdasági lehetőségekkel rendelkező településeken élők, kisebb eséllyel találnak végzettségüknek megfelelő munkát, mint nagyvárosi versenytársaik ugyanolyan végzettség birtokában</w:t>
      </w:r>
      <w:r>
        <w:rPr>
          <w:color w:val="000000"/>
          <w:sz w:val="24"/>
          <w:szCs w:val="24"/>
        </w:rPr>
        <w:br/>
        <w:t xml:space="preserve">II. A rendezett családi háttérrel rendelkező egyének a munkaerőpiacon is jobb esélyekkel, illetve magasabb jövedelemért indulnak, mint családi szempontból hátrányosabb helyzetben lévő társaik, valamint szüleik végzettsége, illetve anyagi helyzete is jelentősen befolyásolja esélyeiket a munkavállalás szempontjából</w:t>
      </w:r>
      <w:r>
        <w:rPr>
          <w:color w:val="000000"/>
          <w:sz w:val="24"/>
          <w:szCs w:val="24"/>
        </w:rPr>
        <w:br/>
        <w:t xml:space="preserve">A kutatás alapját képező szakirodalmakat tematikusan vettem számba, melynek során kitüntetett figyelemmel kísértem az egyenlő bánásmód követelményeit a foglalkoztatásban, a földrajzi szempontból hátrányban lévő régiók szegmentálását, valamint az ingázás és a családi körülmények munkaerő-piaci vonatkozásait és összefüggéseit.</w:t>
      </w:r>
      <w:r>
        <w:rPr>
          <w:color w:val="000000"/>
          <w:sz w:val="24"/>
          <w:szCs w:val="24"/>
        </w:rPr>
        <w:br/>
        <w:t xml:space="preserve">Ami a módszertant illeti, a kutatás egy 344 fős reprezentatív minta alapján, kérdőíves vizsgálati módszeren alapult, melynek eredményeit bevizsgált szoftverek (SPSS) segítségével elemeztem. A kutatásban részt vevő egyének véletlenszerűen, az ország különböző pontjairól önkéntesen csatlakoztak a felméréshez, amelyben a kérdőíveket anonim módon, a kutatás céljának ismeretében töltötték ki.</w:t>
      </w:r>
      <w:r>
        <w:rPr>
          <w:color w:val="000000"/>
          <w:sz w:val="24"/>
          <w:szCs w:val="24"/>
        </w:rPr>
        <w:br/>
        <w:t xml:space="preserve">A kutatás eredményei segítséget nyújthatnak a munkaügyi szervezetek munkájában, a tartós álláskeresők minél hatékonyabb reintegrálásában, s olyan további programok kidolgozásában, amik a fent említett szempontokból halmozottan hátrányos helyzetű munkakeresőket hivatottak felzárkóztatni.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36072">
    <w:multiLevelType w:val="hybridMultilevel"/>
    <w:lvl w:ilvl="0" w:tplc="53301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36072">
    <w:abstractNumId w:val="59436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23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