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ERDÉLYI</w:t>
            </w:r>
          </w:p>
          <w:p w:rsidR="00C275A3" w:rsidRDefault="00A96AEC" w:rsidP="00C275A3">
            <w:pPr>
              <w:pStyle w:val="Hallgatokepzes"/>
            </w:pPr>
            <w:r>
              <w:t>Master of Regional and Environmental Economic </w:t>
            </w:r>
            <w:r>
              <w:br/>
            </w:r>
            <w:r w:rsidR="00E77B23">
              <w:t>MA, 3.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BÁLINT HORVÁTH</w:t>
            </w:r>
          </w:p>
          <w:p w:rsidR="00DB4822" w:rsidRDefault="00C275A3" w:rsidP="004D7940">
            <w:pPr>
              <w:pStyle w:val="Hallgatokepzes"/>
            </w:pPr>
            <w:r>
              <w:t>Regional and Environmental Economic Studies</w:t>
            </w:r>
            <w:r w:rsidR="00A96AEC">
              <w:br/>
              <w:t>MA, 3. semester</w:t>
            </w:r>
          </w:p>
          <w:p w:rsidR="00DB4822" w:rsidRDefault="00DB4822" w:rsidP="004D7940">
            <w:pPr>
              <w:pStyle w:val="Hallgatointezmeny-kar"/>
            </w:pPr>
            <w:r>
              <w:t>Szent István University</w:t>
            </w:r>
          </w:p>
          <w:p w:rsidR="00C265CE" w:rsidRPr="009E5FF1" w:rsidRDefault="00DB4822" w:rsidP="004D7940">
            <w:pPr>
              <w:pStyle w:val="Hallgatointezmeny-kar"/>
              <w:rPr>
                <w:b/>
                <w:caps/>
              </w:rPr>
            </w:pPr>
            <w:r>
              <w:t>Faculty of Economics Social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Henrietta Nagy</w:t>
            </w:r>
          </w:p>
          <w:p w:rsidR="00DB4822" w:rsidRDefault="00DB4822" w:rsidP="00E11062">
            <w:pPr>
              <w:pStyle w:val="Konzulensek"/>
            </w:pPr>
            <w:r w:rsidRPr="00DB4822">
              <w:t>associate professor, SZIE GTK</w:t>
            </w:r>
          </w:p>
        </w:tc>
      </w:tr>
      <w:tr w:rsidR="00DB4822" w:rsidTr="00DB4822">
        <w:tc>
          <w:tcPr>
            <w:tcW w:w="9854" w:type="dxa"/>
          </w:tcPr>
          <w:p w:rsidR="00DB4822" w:rsidRPr="00DB4822" w:rsidRDefault="00DB4822" w:rsidP="004D7940">
            <w:pPr>
              <w:pStyle w:val="Konzulensek"/>
            </w:pPr>
            <w:r w:rsidRPr="00DB4822">
              <w:t>György Áldorfai</w:t>
            </w:r>
          </w:p>
          <w:p w:rsidR="00DB4822" w:rsidRDefault="00DB4822" w:rsidP="00E11062">
            <w:pPr>
              <w:pStyle w:val="Konzulensek"/>
            </w:pPr>
            <w:r w:rsidRPr="00DB4822">
              <w:t>PhD Student,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regional overview of the Szentendre and Vác micro-regions aiming the implementation of the Natúrpark concept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aims to develop a regional overview of the settlements within the Szentendre and Vác micro-regions to create an empirical ground for a Naturpark concept. The initiative involves the implementation of complex and sustainable programs based on the well-known and also the newly discovered local resources. Basically we would like to analyze the internal spatial differences which will help us to evolve specialized scenarios for the certain territorial units. The reason of our common work is that we both have experiences in Naturpark initiatives and development strategies regarding this region.</w:t>
      </w:r>
    </w:p>
    <w:p>
      <w:pPr>
        <w:widowControl w:val="on"/>
        <w:pBdr/>
        <w:spacing w:before="240" w:after="240" w:line="240" w:lineRule="auto"/>
        <w:ind w:left="0" w:right="0"/>
        <w:jc w:val="left"/>
      </w:pPr>
      <w:r>
        <w:rPr>
          <w:color w:val="000000"/>
          <w:sz w:val="24"/>
          <w:szCs w:val="24"/>
        </w:rPr>
        <w:t xml:space="preserve">Our goal is to appoint a new direction which includes a cooperative local society but first to measure the applicability of it in the two micro-regions. The examination takes place on settlement level and involves relevant data from the area. Therefore the number of the settlements is obviously too small for the often used methodologies like the Principal Component Analysis or the Cluster Analysis, we have created a special form of Benchmarking Analysis personalized for the comparison of several territories. With the results we were able to point out the centers and the peripheries of the region which will be demonstrated on a self-edited map within the study. According to our opinion the significant center settlements could form the development core of the region and perform the necessary organization and implementation tasks. And for the lagging territories we would like to offer a complex program to solve the most important infrastructural and social problems.</w:t>
      </w:r>
    </w:p>
    <w:p>
      <w:pPr>
        <w:widowControl w:val="on"/>
        <w:pBdr/>
        <w:spacing w:before="240" w:after="240" w:line="240" w:lineRule="auto"/>
        <w:ind w:left="0" w:right="0"/>
        <w:jc w:val="left"/>
      </w:pPr>
      <w:r>
        <w:rPr>
          <w:color w:val="000000"/>
          <w:sz w:val="24"/>
          <w:szCs w:val="24"/>
        </w:rPr>
        <w:t xml:space="preserve">Besides the quantitative research we also wanted to justify our Naturpark notion with a qualitative method so we also measured the needs of the local society with a questionnaire. Just like our previous assumptions these secondary results also showed us that the image of these micro-regions is mainly defined by the lack of cooperation which provides us with a great opportunity to elaborate on a cooperation-grounded concept like the Naturpark itself. Furthermore what we expect from this study is to grow over the usual fact-finding researches and be the first step of a large-scale project.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553062">
    <w:multiLevelType w:val="hybridMultilevel"/>
    <w:lvl w:ilvl="0" w:tplc="865988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553062">
    <w:abstractNumId w:val="855530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02599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