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SZILI VIKTOR</w:t>
            </w:r>
          </w:p>
          <w:p w:rsidR="00C275A3" w:rsidRDefault="00A96AEC" w:rsidP="00C275A3">
            <w:pPr>
              <w:pStyle w:val="Hallgatokepzes"/>
            </w:pPr>
            <w:r>
              <w:t>Finance</w:t>
            </w:r>
            <w:r>
              <w:br/>
            </w:r>
            <w:r w:rsidR="00E77B23">
              <w:t>MSc, 1.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Törőné Dr. Dunay Anna</w:t>
            </w:r>
          </w:p>
          <w:p w:rsidR="00DB4822" w:rsidRDefault="00DB4822" w:rsidP="009763E0">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competitiveness of Hungarian, Danish, Polish and Slovak farms based on the FADN database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SZIE GTK TDK 2014.</w:t>
      </w:r>
    </w:p>
    <w:p>
      <w:pPr>
        <w:widowControl w:val="on"/>
        <w:pBdr/>
        <w:spacing w:before="240" w:after="240" w:line="240" w:lineRule="auto"/>
        <w:ind w:left="0" w:right="0"/>
        <w:jc w:val="left"/>
      </w:pPr>
      <w:r>
        <w:rPr>
          <w:color w:val="000000"/>
          <w:sz w:val="24"/>
          <w:szCs w:val="24"/>
        </w:rPr>
        <w:t xml:space="preserve">A MAGYAR, DÁN, LENGYEL ÉS SZLOVÁK AGRÁRÜZEMEK VERSENYKÉPESSÉGE AZ FADN ADATBÁZISA ALAPJÁN</w:t>
      </w:r>
    </w:p>
    <w:p>
      <w:pPr>
        <w:widowControl w:val="on"/>
        <w:pBdr/>
        <w:spacing w:before="240" w:after="240" w:line="240" w:lineRule="auto"/>
        <w:ind w:left="0" w:right="0"/>
        <w:jc w:val="left"/>
      </w:pPr>
      <w:r>
        <w:rPr>
          <w:color w:val="000000"/>
          <w:sz w:val="24"/>
          <w:szCs w:val="24"/>
        </w:rPr>
        <w:t xml:space="preserve">The competitiveness of Hungarian, Danish, Polish and Slovak farms based on the FADN database.</w:t>
      </w:r>
    </w:p>
    <w:p>
      <w:pPr>
        <w:widowControl w:val="on"/>
        <w:pBdr/>
        <w:spacing w:before="240" w:after="240" w:line="240" w:lineRule="auto"/>
        <w:ind w:left="0" w:right="0"/>
        <w:jc w:val="left"/>
      </w:pPr>
      <w:r>
        <w:rPr>
          <w:color w:val="000000"/>
          <w:sz w:val="24"/>
          <w:szCs w:val="24"/>
        </w:rPr>
        <w:t xml:space="preserve">Készítette: Szili Viktor, Szent István Egyetem, Gazdaság- és Társadalomtudományi Kar, pénzügy, MSc, 1. évfolyam</w:t>
      </w:r>
    </w:p>
    <w:p>
      <w:pPr>
        <w:widowControl w:val="on"/>
        <w:pBdr/>
        <w:spacing w:before="240" w:after="240" w:line="240" w:lineRule="auto"/>
        <w:ind w:left="0" w:right="0"/>
        <w:jc w:val="left"/>
      </w:pPr>
      <w:r>
        <w:rPr>
          <w:color w:val="000000"/>
          <w:sz w:val="24"/>
          <w:szCs w:val="24"/>
        </w:rPr>
        <w:t xml:space="preserve">Témavezető: Törőné Dr. Dunay Anna, egyetemi docens, Üzleti Tudományok Intézete</w:t>
      </w:r>
    </w:p>
    <w:p>
      <w:pPr>
        <w:widowControl w:val="on"/>
        <w:pBdr/>
        <w:spacing w:before="240" w:after="240" w:line="240" w:lineRule="auto"/>
        <w:ind w:left="0" w:right="0"/>
        <w:jc w:val="left"/>
      </w:pPr>
      <w:r>
        <w:rPr>
          <w:color w:val="000000"/>
          <w:sz w:val="24"/>
          <w:szCs w:val="24"/>
        </w:rPr>
        <w:t xml:space="preserve">The aim of my researches was to explore the present situation of Hungarian agricultural enterprises according to their financial and natural data and to compare it with selected EU member states. I have chosen three member states for the elaboration of this analysis. Two from these three member states – Poland and Slovakia – are among the Visegrad Countries, thus, their historical and economic background is similar to Hungary. Nevertheless, there are significant differences between the structures of their agricultural sector. In my opinion, it was very important to compare these countries with another country, which has different traditions and history, but which have some similarities in the agricultural sector. I have chosen Denmark for this comparison, because the role of the agricultural sector and the share of the agricultural land (especially in grain production) have similarities with Hungary.</w:t>
      </w:r>
      <w:r>
        <w:rPr>
          <w:color w:val="000000"/>
          <w:sz w:val="24"/>
          <w:szCs w:val="24"/>
        </w:rPr>
        <w:br/>
        <w:t xml:space="preserve">I carried out my analyses based on the database of FADN (Farm Accountancy Data Network), which contains the data of roughly 80 000 agricultural enterprises in the 27 member states of the European Union, and which represents a population of 6.4 million farms. This database provides information about the structural, financial and accountancy data of farms by 150 different indicators of the different regions, sizes of farms and types of farming. I have chosen five indicators from the public database by which I set out trends from 2004, the date of accession, by analytical trend calculating method.</w:t>
      </w:r>
      <w:r>
        <w:rPr>
          <w:color w:val="000000"/>
          <w:sz w:val="24"/>
          <w:szCs w:val="24"/>
        </w:rPr>
        <w:br/>
        <w:t xml:space="preserve">In my essay I presented the causal relationship between the strengths and weaknesses of the Hungarian agriculture based on the findings of different literature sources on the competitiveness of the Hungarian agriculture and the linear trends resulted by my trend calculations from the FADN database in the period between 2004 and 2009. The results of my researches may contribute to the exploration of the problems of the Hungarian agriculture and verify the importance of the FADN database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94976">
    <w:multiLevelType w:val="hybridMultilevel"/>
    <w:lvl w:ilvl="0" w:tplc="67541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94976">
    <w:abstractNumId w:val="23794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136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