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MÁTÉ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Sándor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Skandináv–magyar kapcsolatok a 9–10.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Skandináv–magyar kapcsolatok a 9-10. században</w:t>
      </w:r>
      <w:r>
        <w:rPr>
          <w:color w:val="000000"/>
          <w:sz w:val="24"/>
          <w:szCs w:val="24"/>
        </w:rPr>
        <w:br/>
        <w:t xml:space="preserve">A dolgozat a középkori magyar történet egy olyan szeletére igyekszik rávilágítani, amelynek kutatása – bár elsősorban a régészet régóta felfigyelt a téma fontosságára – nem kapott igazán jelentőséget, perifériára szorult. A dolgozat olyan írásos forrásokat is igyekezett felhasználni, amik eddig a magyar kutatásban kevésbé voltak ismertek. A két nép nagyon hasonló utat „járt be” ebben az időszakban, hiszen mindkettő kezdetben kegyetlenségéről volt ismert, majd a korszak végére elkezdődik beilleszkedésük a keresztény Európa népei közé.</w:t>
      </w:r>
      <w:r>
        <w:rPr>
          <w:color w:val="000000"/>
          <w:sz w:val="24"/>
          <w:szCs w:val="24"/>
        </w:rPr>
        <w:br/>
        <w:t xml:space="preserve">Őseink nagyjából a 9. század első felében léphettek először kapcsolatba a Kelet-Európába behatoló keleti-skandinávokkal. A források tanúsága szerint ez a kapcsolat eleinte békés vagy legalábbis semleges lehetett, de a 9. század végére megromlott és fegyveres összecsapásba torkollott. A magyar honfoglalás után sem szakadt meg az összeköttetés a skandináv területekkel, amihez a csatornát a Rusz biztosította. A térség népeinek mobilitása lehetővé tette, hogy skandináv eredetű katonai elemek jelenjenek meg Magyarországon, illetve joggal feltételezhetjük, hogy magyarok is eljuthattak a messzi Északra, egy közülük talán még Leif Eirikssonnal Amerikába is az ezredfordulón.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46247">
    <w:multiLevelType w:val="hybridMultilevel"/>
    <w:lvl w:ilvl="0" w:tplc="67050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46247">
    <w:abstractNumId w:val="64546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990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