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NYUL GÁBOR ALEX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Sebők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Dózsa György és az 1514. évi felkelés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1514. évi parasztfelkelés megértéséhez ismernünk kell a Magyar Királyság társadalmi, gazdasági, bel- és külpolitikai viszonyait. Az ingatag belpolitikai viszonyok mellett a társadalmi és gazdasági átalakulás miatt a jobbágyság illetve mezővárosi polgárság elszegényedése vezetett el 1514 eseményeihez. A témaválasztást a személyes érdeklődés, a téma elhanyagoltsága és a felkelés 500 évfordulója indokolta.</w:t>
      </w:r>
      <w:r>
        <w:rPr>
          <w:color w:val="000000"/>
          <w:sz w:val="24"/>
          <w:szCs w:val="24"/>
        </w:rPr>
        <w:br/>
        <w:t xml:space="preserve">Dózsa György, végvári vitézből lett a törökök ellen indítandó keresztes hadjárat fővezére. A konfliktus eredője, hogy a túlzott jelentkezés miatt az urak igyekeztek jobbágyaikat visszatartani a kereszt felvételétől. Amikor Bakócz Tamás esztergomi érsek leállíttatta a toborzást, a keresztesek önállósították magukat. Hamarosan II. Ulászló király és Bakócz érsek felfüggesztette a hadjáratot, a mozgalom pedig felkelésbe torkollt.</w:t>
      </w:r>
      <w:r>
        <w:rPr>
          <w:color w:val="000000"/>
          <w:sz w:val="24"/>
          <w:szCs w:val="24"/>
        </w:rPr>
        <w:br/>
        <w:t xml:space="preserve">Dózsa ceglédi beszéde problémákat vet fel, de fontos adatokat szolgáltat a mozgalom ideológiájával kapcsolatban.</w:t>
      </w:r>
      <w:r>
        <w:rPr>
          <w:color w:val="000000"/>
          <w:sz w:val="24"/>
          <w:szCs w:val="24"/>
        </w:rPr>
        <w:br/>
        <w:t xml:space="preserve">Az első nagyobb összecsapások május végén történtek Apátfalvánál és Nagylaknál. Dózsa Temesvárt ostromolta, amikor július 15-én feltűnt Szapolyai János erdélyi vajda serege. A vajda nyílt csatában győzött, a fogoly tiszteket, köztük Dózsa Györgyöt pedig kivégeztette. A felkelést hamarosan az egész országban sikerült felszámolni, majd az országgyűlésen a parasztok helyzetét törvényi úton rendezték, ezzel utat engedve az ún. „második jobbágyság” kialakulásának.</w:t>
      </w:r>
      <w:r>
        <w:rPr>
          <w:color w:val="000000"/>
          <w:sz w:val="24"/>
          <w:szCs w:val="24"/>
        </w:rPr>
        <w:br/>
        <w:t xml:space="preserve">Dolgozatomban a felvázolt eseményeket a fontosabb szakirodalom, latin és magyar nyelvű források alapján vizsgáltam. Úgy vélem, az 1514. évi eseményekre nagyobb hangsúlyt kellene fektetni, mert ha nem is közvetlenül, éreztették hatásukat a későbbi évszázadokban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22267">
    <w:multiLevelType w:val="hybridMultilevel"/>
    <w:lvl w:ilvl="0" w:tplc="296598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22267">
    <w:abstractNumId w:val="280222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9665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