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ALEX NYUL</w:t>
            </w:r>
          </w:p>
          <w:p w:rsidR="00C275A3" w:rsidRDefault="00A96AEC" w:rsidP="00C275A3">
            <w:pPr>
              <w:pStyle w:val="Hallgatokepzes"/>
            </w:pPr>
            <w:r>
              <w:t>history</w:t>
            </w:r>
            <w:r>
              <w:br/>
            </w:r>
            <w:r w:rsidR="00E77B23">
              <w:t>MA, 3.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Ferenc Sebők</w:t>
            </w:r>
          </w:p>
          <w:p w:rsidR="00DB4822" w:rsidRDefault="00DB4822" w:rsidP="009763E0">
            <w:pPr>
              <w:pStyle w:val="Konzulensektitulus"/>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György Dózsa and the uprising of year 1514</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understanding of the peasant uprising of year 1514 it is needed to know about the Hungarian Kingdom’s social, economic, politics and foreign relations. In addition to the unstable domestic political conditions for the social and economic transformation has led to the impoverishment of serfdom and the urban middle class in the events of 1514. In the choice of the topic personal interest, the neglected topic and the 500 anniversary of the uprising was justified.</w:t>
      </w:r>
      <w:r>
        <w:rPr>
          <w:color w:val="000000"/>
          <w:sz w:val="24"/>
          <w:szCs w:val="24"/>
        </w:rPr>
        <w:br/>
        <w:t xml:space="preserve">Dózsa, who became commander-in-chief from border garrison soldier attended in a crusade against the Turks. A result of the conflict, was that the nobles tried to hold back their serfs from the crusade. When Thomas Bakócz Archbishop of Esztergom ordered to stop the recruitment, the Crusaders became independent. Soon king Vladislaus II. and archbishop Bakócz suspended the campaign and the movement has escalated into a rebellion.</w:t>
      </w:r>
      <w:r>
        <w:rPr>
          <w:color w:val="000000"/>
          <w:sz w:val="24"/>
          <w:szCs w:val="24"/>
        </w:rPr>
        <w:br/>
        <w:t xml:space="preserve">Dózsa’s speech at Cegléd raised problems, but provides important information about the movement's ideology.</w:t>
      </w:r>
      <w:r>
        <w:rPr>
          <w:color w:val="000000"/>
          <w:sz w:val="24"/>
          <w:szCs w:val="24"/>
        </w:rPr>
        <w:br/>
        <w:t xml:space="preserve">The first major clashes occurred in late May next to Apátfalva and Nagylak. Dózsa had besieged Timisoara, when on July 15 voivod János Szapolyai’s army arrived. The voivod won the battle, and executed the rebel officers, including György Dózsa. The uprising has been soon eradicated in the whole country, and the position of the peasants was settled by law by the parliament, thus allowed the development for the so-called "second serfdom".</w:t>
      </w:r>
      <w:r>
        <w:rPr>
          <w:color w:val="000000"/>
          <w:sz w:val="24"/>
          <w:szCs w:val="24"/>
        </w:rPr>
        <w:br/>
        <w:t xml:space="preserve">In my study I investigated the events outlined on the basis of a major literature, latin and hungarian sources. I believe more emphasis should be placed on the events of year 1514, because even if not directly, but had an impact on the later centuries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75336">
    <w:multiLevelType w:val="hybridMultilevel"/>
    <w:lvl w:ilvl="0" w:tplc="86407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075336">
    <w:abstractNumId w:val="16075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61036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