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ÁKOS KŐRÖS</w:t>
            </w:r>
          </w:p>
          <w:p w:rsidR="00C275A3" w:rsidRDefault="00A96AEC" w:rsidP="00C275A3">
            <w:pPr>
              <w:pStyle w:val="Hallgatokepzes"/>
            </w:pPr>
            <w:r>
              <w:t>history</w:t>
            </w:r>
            <w:r>
              <w:br/>
            </w:r>
            <w:r w:rsidR="00E77B23">
              <w:t>MA,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Lajos Rácz PhD</w:t>
            </w:r>
          </w:p>
          <w:p w:rsidR="00DB4822" w:rsidRDefault="00DB4822" w:rsidP="00E11062">
            <w:pPr>
              <w:pStyle w:val="Konzulensek"/>
            </w:pPr>
            <w:r w:rsidRPr="00DB4822">
              <w:t>professor,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Historical Demography of Kiszombor 1830-1839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study based on an empirical historical demographic analysis. I tried to present Kiszombor’s society between 1830–1839, these years was the most critical decade of the the Hungarian society and the Hungarian reform period. My goal to make a general picture about the status and progress of population of this south Hungarian village. The main sources of my research were registers of the local roman catholic parish. I was able to track the local community's demographic changes and the contemporaries' careers equally with processing of the ecclesiastical records of baptisms, marriages, and burials.</w:t>
      </w:r>
      <w:r>
        <w:rPr>
          <w:color w:val="000000"/>
          <w:sz w:val="24"/>
          <w:szCs w:val="24"/>
        </w:rPr>
        <w:br/>
        <w:t xml:space="preserve">The number of birth is variable in the analysed decade, but overall, it is increased. The men’s and women’s ratio was around 50%, there were bigger difference, but only 5% point. The catholic priests baptised 155 children annually in average. From the ten most fashionable firstnames six was male, so I concluded the naming practice was more conservative for boys (just now). 13% of the baptised children got one of the parent’s name, what is surprising.</w:t>
      </w:r>
      <w:r>
        <w:rPr>
          <w:color w:val="000000"/>
          <w:sz w:val="24"/>
          <w:szCs w:val="24"/>
        </w:rPr>
        <w:br/>
        <w:t xml:space="preserve">The annual distribution of marriage shows growing tendency too. 58% of the marriages happened in the fall season, and 29% in winter. The average age of marriage was 20 year for the first marriage, 37 years for the second, third, etc. time. The average age difference – 88% of the case in favor of men – was 3.5 years in the first marriage and 8.5 years in the second, third, etc. time. Women were older in the 5% of the relationships. I found that the men choose spouse from Zombor and the village’s surroundings, but women could choose further than 50 km.</w:t>
      </w:r>
      <w:r>
        <w:rPr>
          <w:color w:val="000000"/>
          <w:sz w:val="24"/>
          <w:szCs w:val="24"/>
        </w:rPr>
        <w:br/>
        <w:t xml:space="preserve">The most funeral were in 1831, because of the cholera epidemic. One third of burials were in summer. Life expectancy at birth was 18.81 years, and 57% of children died before their 14th birthday. In 1831 the cholera risked mostly the children and people older than forty years.</w:t>
      </w:r>
      <w:r>
        <w:rPr>
          <w:color w:val="000000"/>
          <w:sz w:val="24"/>
          <w:szCs w:val="24"/>
        </w:rPr>
        <w:br/>
        <w:t xml:space="preserve">My historical demographic research of Kiszombor ‘s population I continue from decade to decade. I can reconstruct the demographic processes of the village of the Southern Great Plain in the traditional age according to my hopes.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297589">
    <w:multiLevelType w:val="hybridMultilevel"/>
    <w:lvl w:ilvl="0" w:tplc="726790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297589">
    <w:abstractNumId w:val="602975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71448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