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SALAMON GÁSPÁR</w:t>
            </w:r>
          </w:p>
          <w:p w:rsidR="00C275A3" w:rsidRDefault="00A96AEC" w:rsidP="00C275A3">
            <w:pPr>
              <w:pStyle w:val="Hallgatokepzes"/>
            </w:pPr>
            <w:r>
              <w:t>Művészettörténet</w:t>
            </w:r>
            <w:r>
              <w:br/>
            </w:r>
            <w:r w:rsidR="00E77B23">
              <w:t>MA, 3. félév</w:t>
            </w:r>
          </w:p>
          <w:p w:rsidR="00C265CE" w:rsidRPr="009E5FF1" w:rsidRDefault="00E77B23" w:rsidP="009763E0">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Leslie Edwards</w:t>
            </w:r>
          </w:p>
          <w:p w:rsidR="00DB4822" w:rsidRDefault="00DB4822" w:rsidP="009763E0">
            <w:pPr>
              <w:pStyle w:val="Konzulensektitulus"/>
            </w:pPr>
            <w:r w:rsidRPr="00DB4822">
              <w:t>főlevéltáros (Head Archivist), Cranbrook Center for Collections and Research (USA, Mich.),  Cranbrook Center for Collections and Research</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„Lieber Eli!” Maróti Géza és Eliel Saarinen szakmai és baráti kapcsolata – különös tekintettel az Egyesült Államokban töltött évekre (1927–1932)</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Maróti Géza a művészet szinte minden területén otthonosan mozgott: a szobrászat és építészet mellett a festészet és a belsőépítészet terén is maradandót alkotott. Hasonló természetességgel kapcsolódott be a nemzetközi művészeti véráramba is ez a megnyerő modorú, nagy munkabírású, mindeközben egy-egy kecsegtető – ahogy ő emlegette – „nagy” megbízásért ország- és kontinenshatárokat bátran áthágó, nyughatatlanul bolyongó, de örökké hazavágyó par excellence vándorművész. Amerikai pályájának alkonyán Maróti így fogalmazott: „Elég az a pár névjegy, amit a világban szerte széjjel leraktam.” A Maróti által a külföldön szétszórt „névjegyek” (szobrok, falfestmények, tervek, modellek stb.) mennyisége – egyelőre – nemcsak, hogy elégnek, hanem túl soknak bizonyult kutatás számára. Maróti külföldi kapcsolatainak és nemzetközi megrendelői körének kialakulását nagyrészt Eliel Saarinen világhírű építésznek köszönhette, akivel életreszóló barátságot kötött, valamint évtizedes szakmai kapcsolatot is ápolt. Jelen dolgozat Maróti pályája nemzetközivé terebélyesedésének mozgatórugói után kutatva az említett művészbarátságot elemzi, a téma újabb forrásait és eddig elhanyagolt aspektusait vizsgálva.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722532">
    <w:multiLevelType w:val="hybridMultilevel"/>
    <w:lvl w:ilvl="0" w:tplc="219511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722532">
    <w:abstractNumId w:val="877225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97049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