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RÉKA DORCSÁK</w:t>
            </w:r>
          </w:p>
          <w:p w:rsidR="00C275A3" w:rsidRDefault="00A96AEC" w:rsidP="00C275A3">
            <w:pPr>
              <w:pStyle w:val="Hallgatokepzes"/>
            </w:pPr>
            <w:r>
              <w:t>Portuguese Language, Literature and Culture</w:t>
            </w:r>
            <w:r>
              <w:br/>
            </w:r>
            <w:r w:rsidR="00E77B23">
              <w:t>MA, 1. semester</w:t>
            </w:r>
          </w:p>
          <w:p w:rsidR="00C265CE" w:rsidRPr="009E5FF1" w:rsidRDefault="00E77B23" w:rsidP="009763E0">
            <w:pPr>
              <w:pStyle w:val="Hallgatointezmeny-kar"/>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István Rákóczi</w:t>
            </w:r>
          </w:p>
          <w:p w:rsidR="00DB4822" w:rsidRDefault="00DB4822" w:rsidP="009763E0">
            <w:pPr>
              <w:pStyle w:val="Konzulensektitulus"/>
            </w:pPr>
            <w:r w:rsidRPr="00DB4822">
              <w:t>associate professor and head of department,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Comparative analysis of the shipwreck stories’ symbols in Tragic History of the Sea and Pilgrimage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travelling is an essential literary motive of the portugese national identity which is also the most ancient topos of the world literature.Travelling has a crucial role in both work which i have chosen. História Trágico-Marima (Tragic History of the Sea) by Bernardo Gomes de Brito contains the twelve most succesful shipwreck stories from the XV-XVIth. centuries. In these tales we can discover a common pattern which can be also discovered in Peregrinação (Pilgrimage) by Fernão Mendes Pinto.</w:t>
      </w:r>
    </w:p>
    <w:p>
      <w:pPr>
        <w:widowControl w:val="on"/>
        <w:pBdr/>
        <w:spacing w:before="240" w:after="240" w:line="240" w:lineRule="auto"/>
        <w:ind w:left="0" w:right="0"/>
        <w:jc w:val="left"/>
      </w:pPr>
      <w:r>
        <w:rPr>
          <w:color w:val="000000"/>
          <w:sz w:val="24"/>
          <w:szCs w:val="24"/>
        </w:rPr>
        <w:t xml:space="preserve">I set against the shipwreck stories of the two contemporary work in the light of the ideological changes of the age. In the texts of História Trágico-Marítima, which wears the marks of realism, drama and didactics, there are christian dogmas in the center of the symbols. As against in Peregrinação, God has a reduced role. God’s presence fills the literary cause of the shipwreck story than to be the main motive of the interpretation of the work. We can’t take big conclusions about God’s presence if we are considering only the shipwreck stories but the deist philosophy of the age can be reached if we examine the whole work including the picaresque and the humanist nature of it.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014480">
    <w:multiLevelType w:val="hybridMultilevel"/>
    <w:lvl w:ilvl="0" w:tplc="755376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014480">
    <w:abstractNumId w:val="6301448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1302103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