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KÁROLY TÓTH</w:t>
            </w:r>
          </w:p>
          <w:p w:rsidR="00C275A3" w:rsidRDefault="00A96AEC" w:rsidP="00C275A3">
            <w:pPr>
              <w:pStyle w:val="Hallgatokepzes"/>
            </w:pPr>
            <w:r>
              <w:t>Hungarian language and literature</w:t>
            </w:r>
            <w:r>
              <w:br/>
            </w:r>
            <w:r w:rsidR="00E77B23">
              <w:t>BA,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Zsuzsa Hetényi PhD</w:t>
            </w:r>
          </w:p>
          <w:p w:rsidR="00DB4822" w:rsidRDefault="00DB4822" w:rsidP="009763E0">
            <w:pPr>
              <w:pStyle w:val="Konzulensektitulus"/>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Aspects of a socialist educational novel - A. S. Makarenko’s Педагогическая поэма</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Anton Semyonovich Makarenko (1888-1939) was a Ukranian-Soviet pedagogue, whose magnum opus Педагогическая поэма (Road to Life) was published in 1935. The writer was working on his book for ten years, the plot of which contains of three parts, between September 1920 and April 1928.</w:t>
      </w:r>
    </w:p>
    <w:p>
      <w:pPr>
        <w:widowControl w:val="on"/>
        <w:pBdr/>
        <w:spacing w:before="240" w:after="240" w:line="240" w:lineRule="auto"/>
        <w:ind w:left="0" w:right="0"/>
        <w:jc w:val="left"/>
      </w:pPr>
      <w:r>
        <w:rPr>
          <w:color w:val="000000"/>
          <w:sz w:val="24"/>
          <w:szCs w:val="24"/>
        </w:rPr>
        <w:t xml:space="preserve">In our country and around the whole world Makarenko’s research of literary and philological research compared to his pedagogical examinations was quite rudimentary in the existing socialism. Although his main work were published several times in Hungarian, relevant discourse was not come into being concerning the book as a literary piece.</w:t>
      </w:r>
    </w:p>
    <w:p>
      <w:pPr>
        <w:widowControl w:val="on"/>
        <w:pBdr/>
        <w:spacing w:before="240" w:after="240" w:line="240" w:lineRule="auto"/>
        <w:ind w:left="0" w:right="0"/>
        <w:jc w:val="left"/>
      </w:pPr>
      <w:r>
        <w:rPr>
          <w:color w:val="000000"/>
          <w:sz w:val="24"/>
          <w:szCs w:val="24"/>
        </w:rPr>
        <w:t xml:space="preserve">During the writing of this paper I hoped that this text that was written in a divisive era, regarding the opinion of people and even with losing some its interpretative horizon, can still be refered to as literature. That is, a work of art that has some kind of universal message for today’s audiance. In this essay I intend to operate with the following cardinal directive, shaping my interpretative strategy.</w:t>
      </w:r>
    </w:p>
    <w:p>
      <w:pPr>
        <w:widowControl w:val="on"/>
        <w:pBdr/>
        <w:spacing w:before="240" w:after="240" w:line="240" w:lineRule="auto"/>
        <w:ind w:left="0" w:right="0"/>
        <w:jc w:val="left"/>
      </w:pPr>
      <w:r>
        <w:rPr>
          <w:color w:val="000000"/>
          <w:sz w:val="24"/>
          <w:szCs w:val="24"/>
        </w:rPr>
        <w:t xml:space="preserve">Contrary to the interpreatitons of the work as documentary literature, I intend to take the book in question as a true literary work. To back this interpretation up, I examine the text in view from an Anglo-Saxon-based poststructuralist stance, namely from Cathrine Belsey's basic theoretical ideas, whose name is mostly known for the theory of expressive realism.</w:t>
      </w:r>
    </w:p>
    <w:p>
      <w:pPr>
        <w:widowControl w:val="on"/>
        <w:pBdr/>
        <w:spacing w:before="240" w:after="240" w:line="240" w:lineRule="auto"/>
        <w:ind w:left="0" w:right="0"/>
        <w:jc w:val="left"/>
      </w:pPr>
      <w:r>
        <w:rPr>
          <w:color w:val="000000"/>
          <w:sz w:val="24"/>
          <w:szCs w:val="24"/>
        </w:rPr>
        <w:t xml:space="preserve">On the other hand the examination of prose genre oblige me to answer the question formed byliterary theorist Boris Osipovich Kostelyanets which is is the following: to what extent can be confirmed, concerning Makarenko’s work, the commonly accepted hypothesis in the literary critical discourse that it is a really belongs to the novel genre?</w:t>
      </w:r>
    </w:p>
    <w:p>
      <w:pPr>
        <w:widowControl w:val="on"/>
        <w:pBdr/>
        <w:spacing w:before="240" w:after="240" w:line="240" w:lineRule="auto"/>
        <w:ind w:left="0" w:right="0"/>
        <w:jc w:val="left"/>
      </w:pPr>
      <w:r>
        <w:rPr>
          <w:color w:val="000000"/>
          <w:sz w:val="24"/>
          <w:szCs w:val="24"/>
        </w:rPr>
        <w:t xml:space="preserve">Finally I'm looking for the solution for a problem which for the layman would occur as a barely narratological question: bringing up and solving the dilemma of who is the protagonist of the novel, the author's retropectively looking back self or the youngling society forming after his programme.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76627">
    <w:multiLevelType w:val="hybridMultilevel"/>
    <w:lvl w:ilvl="0" w:tplc="11945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76627">
    <w:abstractNumId w:val="490766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5506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