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BARTÓK</w:t>
            </w:r>
          </w:p>
          <w:p w:rsidR="00C275A3" w:rsidRDefault="00A96AEC" w:rsidP="00C275A3">
            <w:pPr>
              <w:pStyle w:val="Hallgatokepzes"/>
            </w:pPr>
            <w:r>
              <w:t>hungarian language and literature</w:t>
            </w:r>
            <w:r>
              <w:br/>
            </w:r>
            <w:r w:rsidR="00E77B23">
              <w:t>BA,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Csanád Bodó</w:t>
            </w:r>
          </w:p>
          <w:p w:rsidR="00DB4822" w:rsidRDefault="00DB4822" w:rsidP="009763E0">
            <w:pPr>
              <w:pStyle w:val="Konzulensektitulus"/>
            </w:pPr>
            <w:r w:rsidRPr="00DB4822">
              <w:t>senior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Detection of social stuctures in the perception of intoxicated speech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Most previous researches on the effect of alcohol on speech has focused on the phonetic, psyholinguistic and neurolinguistic ascpects. This paper exemines intoxicated speech from a sociolinguistic point of view.</w:t>
      </w:r>
      <w:r>
        <w:rPr>
          <w:color w:val="000000"/>
          <w:sz w:val="24"/>
          <w:szCs w:val="24"/>
        </w:rPr>
        <w:br/>
        <w:t xml:space="preserve"> The enregisterment of the intoxicated speech, connections between intoxicated speech and social structures are exemined with a specific type of matched guise technique. The paper describes the social meanings appearing in the decontextualised perception of the intoxicated speech. It also describes how the level of intoxication effects the occurence of these social meanings. The paper aims to answer the question if there are social meanings that, with the speaker getting more intoxicated, are getting more likely to appear in the perception of speech. The study shows that the effect of alcohol on speech is linked with a complex semantic network, in wich some meanings are getting more likely to occour with the increase of intoxication, some meanings mostly appear in specific stages of intoxication, and some do not show much variability. The social meanings are also compared with the social discourse about intoxicated people. The paper compares the detection rate of intoxicity in matched guise technique and forced questions on the same stimuli. The low rate of detection in the matched guise technique suggests that there is significant contrast between the methodological context and intoxicity.</w:t>
      </w:r>
      <w:r>
        <w:rPr>
          <w:color w:val="000000"/>
          <w:sz w:val="24"/>
          <w:szCs w:val="24"/>
        </w:rPr>
        <w:br/>
        <w:t xml:space="preserve"> Conclusions of the paper can be utilised in the research of folk linguistics, enregisterment and human speaker recognition.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877175">
    <w:multiLevelType w:val="hybridMultilevel"/>
    <w:lvl w:ilvl="0" w:tplc="183842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877175">
    <w:abstractNumId w:val="628771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2094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