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SZABÓ</w:t>
            </w:r>
          </w:p>
          <w:p w:rsidR="00C275A3" w:rsidRDefault="00A96AEC" w:rsidP="00C275A3">
            <w:pPr>
              <w:pStyle w:val="Hallgatokepzes"/>
            </w:pPr>
            <w:r>
              <w:t>Hungarian literature and grammar</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Dóra Borbás</w:t>
            </w:r>
          </w:p>
          <w:p w:rsidR="00DB4822" w:rsidRDefault="00DB4822" w:rsidP="00E11062">
            <w:pPr>
              <w:pStyle w:val="Konzulensek"/>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regional languages in the construction of national identity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role of regional languages in the construction of national identity</w:t>
      </w:r>
      <w:r>
        <w:rPr>
          <w:color w:val="000000"/>
          <w:sz w:val="24"/>
          <w:szCs w:val="24"/>
        </w:rPr>
        <w:br/>
        <w:t xml:space="preserve">Watchword: Regional languages in the national identity</w:t>
      </w:r>
    </w:p>
    <w:p>
      <w:pPr>
        <w:widowControl w:val="on"/>
        <w:pBdr/>
        <w:spacing w:before="240" w:after="240" w:line="240" w:lineRule="auto"/>
        <w:ind w:left="0" w:right="0"/>
        <w:jc w:val="left"/>
      </w:pPr>
      <w:r>
        <w:rPr>
          <w:color w:val="000000"/>
          <w:sz w:val="24"/>
          <w:szCs w:val="24"/>
        </w:rPr>
        <w:t xml:space="preserve">With my essay, I join the discourse of national identity in linguistic approach. In my essay and research, I am doing examination of possible connections of the national identity and dialects (or regional languages) and I am studying in connection of attitude of language examination. Making this connection probable and charting the role of regional languages in the construction of national identity was the main aim of my research. However, my essay is a sociolinguistics work, my work is the kind of research whose results can be useful and informative to areas of pedagogy, sociology and political science.</w:t>
      </w:r>
      <w:r>
        <w:rPr>
          <w:color w:val="000000"/>
          <w:sz w:val="24"/>
          <w:szCs w:val="24"/>
        </w:rPr>
        <w:br/>
        <w:t xml:space="preserve">Charting to the role of regional languages in the national identity, I have chosen questionnaire method to studying the participant’s linguistic consciousness from the point of view of sociolinguistics. Judgement of different dialects and stigmatisation of them are frequent topics among language users. 400 participants have completed the form and I have gotten more than 20 thousand incoming answers for the 18 questions of my questionnaire.</w:t>
      </w:r>
      <w:r>
        <w:rPr>
          <w:color w:val="000000"/>
          <w:sz w:val="24"/>
          <w:szCs w:val="24"/>
        </w:rPr>
        <w:br/>
        <w:t xml:space="preserve">In my essay, I am making known that my research hypothesis (dialects have a part of doing the construction of national identity) is improbable on the basis of results of my research. I would emphasize such as results like</w:t>
      </w:r>
    </w:p>
    <w:p>
      <w:pPr>
        <w:pStyle w:val="ListParagraphPHPDOCX"/>
        <w:numPr>
          <w:ilvl w:val="0"/>
          <w:numId w:val="72081211"/>
        </w:numPr>
        <w:spacing w:before="0" w:after="0" w:line="240" w:lineRule="auto"/>
        <w:contextualSpacing/>
        <w:jc w:val="left"/>
        <w:rPr>
          <w:sz w:val="24"/>
          <w:szCs w:val="24"/>
        </w:rPr>
      </w:pPr>
      <w:r>
        <w:rPr>
          <w:color w:val="000000"/>
          <w:sz w:val="24"/>
          <w:szCs w:val="24"/>
        </w:rPr>
        <w:br/>
        <w:t xml:space="preserve">for themself, participants confessed much more important their integration to a macro community than their local identity.</w:t>
      </w:r>
    </w:p>
    <w:p>
      <w:pPr>
        <w:pStyle w:val="ListParagraphPHPDOCX"/>
        <w:numPr>
          <w:ilvl w:val="0"/>
          <w:numId w:val="72081211"/>
        </w:numPr>
        <w:spacing w:before="0" w:after="0" w:line="240" w:lineRule="auto"/>
        <w:contextualSpacing/>
        <w:jc w:val="left"/>
        <w:rPr>
          <w:sz w:val="24"/>
          <w:szCs w:val="24"/>
        </w:rPr>
      </w:pPr>
      <w:r>
        <w:rPr>
          <w:color w:val="000000"/>
          <w:sz w:val="24"/>
          <w:szCs w:val="24"/>
        </w:rPr>
        <w:t xml:space="preserve">according to the participants, the own dialect is of little account by making a comparison between the own dialect and the large national symbols from the point of view of knowledge of experience of being Hungarian.</w:t>
      </w:r>
    </w:p>
    <w:p>
      <w:pPr>
        <w:pStyle w:val="ListParagraphPHPDOCX"/>
        <w:numPr>
          <w:ilvl w:val="0"/>
          <w:numId w:val="72081211"/>
        </w:numPr>
        <w:spacing w:before="0" w:after="0" w:line="240" w:lineRule="auto"/>
        <w:contextualSpacing/>
        <w:jc w:val="left"/>
        <w:rPr>
          <w:sz w:val="24"/>
          <w:szCs w:val="24"/>
        </w:rPr>
      </w:pPr>
      <w:r>
        <w:rPr>
          <w:color w:val="000000"/>
          <w:sz w:val="24"/>
          <w:szCs w:val="24"/>
        </w:rPr>
        <w:t xml:space="preserve">according to the questions that was drafting because of the connection between own and unknown, the national language get large importance in foreign environment.</w:t>
      </w:r>
    </w:p>
    <w:p>
      <w:pPr>
        <w:widowControl w:val="on"/>
        <w:pBdr/>
        <w:spacing w:before="240" w:after="240" w:line="240" w:lineRule="auto"/>
        <w:ind w:left="0" w:right="0"/>
        <w:jc w:val="left"/>
      </w:pPr>
      <w:r>
        <w:rPr>
          <w:color w:val="000000"/>
          <w:sz w:val="24"/>
          <w:szCs w:val="24"/>
        </w:rPr>
        <w:t xml:space="preserve">Furthermore, the results of my research refer to exciting phenomenon were not planned to examine explicitly such as</w:t>
      </w:r>
    </w:p>
    <w:p>
      <w:pPr>
        <w:pStyle w:val="ListParagraphPHPDOCX"/>
        <w:numPr>
          <w:ilvl w:val="0"/>
          <w:numId w:val="72081211"/>
        </w:numPr>
        <w:spacing w:before="0" w:after="0" w:line="240" w:lineRule="auto"/>
        <w:contextualSpacing/>
        <w:jc w:val="left"/>
        <w:rPr>
          <w:sz w:val="24"/>
          <w:szCs w:val="24"/>
        </w:rPr>
      </w:pPr>
      <w:r>
        <w:rPr>
          <w:color w:val="000000"/>
          <w:sz w:val="24"/>
          <w:szCs w:val="24"/>
        </w:rPr>
        <w:br/>
        <w:t xml:space="preserve">the internal and external migration,</w:t>
      </w:r>
    </w:p>
    <w:p>
      <w:pPr>
        <w:pStyle w:val="ListParagraphPHPDOCX"/>
        <w:numPr>
          <w:ilvl w:val="0"/>
          <w:numId w:val="72081211"/>
        </w:numPr>
        <w:spacing w:before="0" w:after="0" w:line="240" w:lineRule="auto"/>
        <w:contextualSpacing/>
        <w:jc w:val="left"/>
        <w:rPr>
          <w:sz w:val="24"/>
          <w:szCs w:val="24"/>
        </w:rPr>
      </w:pPr>
      <w:r>
        <w:rPr>
          <w:color w:val="000000"/>
          <w:sz w:val="24"/>
          <w:szCs w:val="24"/>
        </w:rPr>
        <w:t xml:space="preserve">compatibility and simultaneity of belonging to a nation, being a Hungarian and being a European man,</w:t>
      </w:r>
    </w:p>
    <w:p>
      <w:pPr>
        <w:pStyle w:val="ListParagraphPHPDOCX"/>
        <w:numPr>
          <w:ilvl w:val="0"/>
          <w:numId w:val="72081211"/>
        </w:numPr>
        <w:spacing w:before="0" w:after="0" w:line="240" w:lineRule="auto"/>
        <w:contextualSpacing/>
        <w:jc w:val="left"/>
        <w:rPr>
          <w:sz w:val="24"/>
          <w:szCs w:val="24"/>
        </w:rPr>
      </w:pPr>
      <w:r>
        <w:rPr>
          <w:color w:val="000000"/>
          <w:sz w:val="24"/>
          <w:szCs w:val="24"/>
        </w:rPr>
        <w:t xml:space="preserve">the connection between linguistic prejudice and socialization,</w:t>
      </w:r>
    </w:p>
    <w:p>
      <w:pPr>
        <w:pStyle w:val="ListParagraphPHPDOCX"/>
        <w:numPr>
          <w:ilvl w:val="0"/>
          <w:numId w:val="72081211"/>
        </w:numPr>
        <w:spacing w:before="0" w:after="0" w:line="240" w:lineRule="auto"/>
        <w:contextualSpacing/>
        <w:jc w:val="left"/>
        <w:rPr>
          <w:sz w:val="24"/>
          <w:szCs w:val="24"/>
        </w:rPr>
      </w:pPr>
      <w:r>
        <w:rPr>
          <w:color w:val="000000"/>
          <w:sz w:val="24"/>
          <w:szCs w:val="24"/>
        </w:rPr>
        <w:t xml:space="preserve">globalization and becoming „one world” culture,</w:t>
      </w:r>
    </w:p>
    <w:p>
      <w:pPr>
        <w:pStyle w:val="ListParagraphPHPDOCX"/>
        <w:numPr>
          <w:ilvl w:val="0"/>
          <w:numId w:val="72081211"/>
        </w:numPr>
        <w:spacing w:before="0" w:after="0" w:line="240" w:lineRule="auto"/>
        <w:contextualSpacing/>
        <w:jc w:val="left"/>
        <w:rPr>
          <w:sz w:val="24"/>
          <w:szCs w:val="24"/>
        </w:rPr>
      </w:pPr>
      <w:r>
        <w:rPr>
          <w:color w:val="000000"/>
          <w:sz w:val="24"/>
          <w:szCs w:val="24"/>
        </w:rPr>
        <w:t xml:space="preserve">or the phenomenon of cosmopolitanism.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81211">
    <w:multiLevelType w:val="hybridMultilevel"/>
    <w:lvl w:ilvl="0" w:tplc="19425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81211">
    <w:abstractNumId w:val="72081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5388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