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POLYÁK ESZTER</w:t>
            </w:r>
          </w:p>
          <w:p w:rsidR="00C275A3" w:rsidRDefault="00A96AEC" w:rsidP="00C275A3">
            <w:pPr>
              <w:pStyle w:val="Hallgatokepzes"/>
            </w:pPr>
            <w:r>
              <w:t>keleti nyelvek és kultúrák - kínai szakirány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Salát Gergely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kínai nők társadalmi helyzete a Song-korban (960-1279)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célja, hogy a Song-dinasztia (960-1279) társadalmában feltérképezze a nők helyzetét, és az adott kontextusban választ adjon a következő kérdésekre: mi volt az a hatás, ami a leginkább meghatározta a kor nőinek életét? Ennek következtében milyen szerepeket tölthettek be? Mindezek hatása hogyan mutat túl a dinasztia bukása utáni korokra?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Ezt a választ a társadalmi folyamatokat figyelembe véve keresem. A Song-dinasztia társadalmának és gazdaságának elemzését a korabeli család vizsgálatával folytatom, amely fontos tényező a nők szerepének meghatározásában.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vizsgált szempontok között kiemelt jelentőséget kap a lábelkötés, amely ebben az időben kezdett elterjedt gyakorlattá válni, a különböző rítusok (esküvő, ősöknek bemutatott szertartások, stb.), valamint a nők tulajdonjoga és családon belüli helyzete.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Forrásaimat konfuciánus szerzők írásainak (Xiaojing 孝经, Jiafan 家范, Zhuzi jiali 朱子家礼) vizsgálata, valamint Patricia Buckley Ebrey, Bettine Birge és további sinológusok művei képezik. Ezekből a forrásokból táplálkozva a Song-korra szűkítettem le a nők helyzetének vizsgálatát, a feldolgozott anyagokból a 10-13. századra vonatkozó részeket használva fel.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Mindent összegezve az a következtetés vonható le, hogy e korábbiaktól merőben eltérő társadalmi berendezkedésű és szemléletű korszakban vette kezdetét számos, a nők társadalmi helyzetét meghatározó változás, amelyek túlmutatnak az adott koron. Úgy vélem, ebben kétségkívül nagy szerepe volt a neokonfuciánus eszméknek.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569469">
    <w:multiLevelType w:val="hybridMultilevel"/>
    <w:lvl w:ilvl="0" w:tplc="714244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569469">
    <w:abstractNumId w:val="785694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3292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