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BÓDAI DALMA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G. Etényi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fraknói kincstár szerepe Esterházy Pál vagyonközpontosító és reprezentációs programjában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Esterházy-család a XVII. században Esterházy Miklós nádor fényes politikai karrierjével rendkívüli gyorsasággal emelkedett az ország legnagyobb előkelőségei közé, ezért tagjainak fokozott reprezentációra volt szükségük, igyekeztek családjukat, mint egy ősi, tekintélyes, nagyhatalmú famíliát megjeleníteni, s ennek része volt a fraknói tárház kialakítása. Esterházy Pál a Habsburgok Schatzkammer-e, sógora, Nádasdy Ferenc sárvári és pottendorfi tárházai, valamint a vele tett 1653-as dél-német körutazása során látott gyűjtemények ihletén az apjától örökölt kincstárat kora egyik legrangosabb Kunstkammer-évé alakította.</w:t>
      </w:r>
      <w:r>
        <w:rPr>
          <w:color w:val="000000"/>
          <w:sz w:val="24"/>
          <w:szCs w:val="24"/>
        </w:rPr>
        <w:br/>
        <w:t xml:space="preserve">A nádor gyűjteményének fejlődéséről a korszakban 6 inventárium tudósít, ezek közül az első kettő (1645 és 1654) az örökölt kincstár képét mutatják, melynek kialakítása és kollekciója még nem emelkedett ki a többi magyar főúri gyűjtemény közül. A harmadik, 1685-ben készült összeírás egy formálódó gyűjtemény képét vetíti, az azt követő három (1691-1693, 1696, 1721-1725) pedig egy kiforrott tárházat, melyben felfedezhetőek a korszak legismertebb, gyűjteményekről szóló könyvének, Samuel Quicchenberg: Inscriptiones című munkájának alapelvei. A 1690-es évek inventálásai a hitbizományi végrendelkezés számára készültek, Esterházy Pál a család vagyonának elidegeníthetetlen részévé tett tárházát. A leltárak szövege arra enged következtetni, hogy a gyűjtemény a nádor számára nem csupán anyagi értéket jelentett, nem csak ingó vagyon, hanem politikai érték is volt: az egyes tárgyak előkelőségét, vagyonát, a család régmúltba visszanyúló dicsőségét, hadi sikereit és személyes érdemeit is kifejezték, s azt, hogy mindezzel Esterházy Pál is tisztában volt, a forrásokban fellelhető részletesebb, személyi kötődést, történeti hagyományt is feljegyző tárgyleírások, valamint az egyes darabok mellé helyezett cédulákra írt megjegyzések bizonyítják. Az inventáriumok bejegyzéseit a kincstár máig fennmaradt darabjainak vizsgálata teszi teljessé, mert azok fizikai megjelenésükben a leltárakhoz képest olyan többletinformációkat hordoznak, amelyek a kor szemlélője számára mondanivalóval bírtak.</w:t>
      </w:r>
      <w:r>
        <w:rPr>
          <w:color w:val="000000"/>
          <w:sz w:val="24"/>
          <w:szCs w:val="24"/>
        </w:rPr>
        <w:br/>
        <w:t xml:space="preserve">A fraknói gyűjtemény nem volt egyedi jelenség a XVII. században, számos más főúri udvarban is jöttek létre kincstárak, s azok hitbizománnyá tételére is volt példa. Esterházy Nádasdy Ferenc nyomdokain haladván alakította ki Kunstkammer-ét, a koncenpció tőle származott, annak kiteljesítését azonban már Esterházy Pál tette meg (az egykori sárvári kollekció darabjainak egy részével).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39588">
    <w:multiLevelType w:val="hybridMultilevel"/>
    <w:lvl w:ilvl="0" w:tplc="760177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39588">
    <w:abstractNumId w:val="629395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4107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